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82" w:rsidRPr="00B93801" w:rsidRDefault="00F97682" w:rsidP="007B2C5D">
      <w:pPr>
        <w:spacing w:line="360" w:lineRule="auto"/>
        <w:jc w:val="center"/>
        <w:rPr>
          <w:rFonts w:ascii="Arial" w:hAnsi="Arial" w:cs="Arial"/>
          <w:b/>
          <w:color w:val="000000" w:themeColor="text1"/>
          <w:sz w:val="56"/>
          <w:szCs w:val="56"/>
        </w:rPr>
      </w:pPr>
      <w:bookmarkStart w:id="0" w:name="_GoBack"/>
      <w:bookmarkEnd w:id="0"/>
      <w:r w:rsidRPr="00B93801">
        <w:rPr>
          <w:rFonts w:ascii="Arial" w:hAnsi="Arial" w:cs="Arial"/>
          <w:b/>
          <w:noProof/>
          <w:color w:val="000000" w:themeColor="text1"/>
          <w:sz w:val="56"/>
          <w:szCs w:val="56"/>
          <w:lang w:bidi="ar-SA"/>
        </w:rPr>
        <w:drawing>
          <wp:inline distT="0" distB="0" distL="0" distR="0">
            <wp:extent cx="3333750" cy="132291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33750" cy="1322917"/>
                    </a:xfrm>
                    <a:prstGeom prst="rect">
                      <a:avLst/>
                    </a:prstGeom>
                    <a:noFill/>
                    <a:ln w="9525">
                      <a:noFill/>
                      <a:miter lim="800000"/>
                      <a:headEnd/>
                      <a:tailEnd/>
                    </a:ln>
                  </pic:spPr>
                </pic:pic>
              </a:graphicData>
            </a:graphic>
          </wp:inline>
        </w:drawing>
      </w:r>
    </w:p>
    <w:p w:rsidR="00F97682" w:rsidRPr="00B93801" w:rsidRDefault="00F97682" w:rsidP="007B2C5D">
      <w:pPr>
        <w:spacing w:line="360" w:lineRule="auto"/>
        <w:jc w:val="center"/>
        <w:rPr>
          <w:rFonts w:ascii="Arial" w:hAnsi="Arial" w:cs="Arial"/>
          <w:b/>
          <w:color w:val="000000" w:themeColor="text1"/>
          <w:sz w:val="56"/>
          <w:szCs w:val="56"/>
        </w:rPr>
      </w:pPr>
    </w:p>
    <w:p w:rsidR="00F97682" w:rsidRPr="00B93801" w:rsidRDefault="00F97682" w:rsidP="007B2C5D">
      <w:pPr>
        <w:spacing w:line="360" w:lineRule="auto"/>
        <w:jc w:val="center"/>
        <w:rPr>
          <w:rFonts w:ascii="Arial" w:hAnsi="Arial" w:cs="Arial"/>
          <w:b/>
          <w:color w:val="000000" w:themeColor="text1"/>
          <w:sz w:val="56"/>
          <w:szCs w:val="56"/>
        </w:rPr>
      </w:pPr>
    </w:p>
    <w:p w:rsidR="002A540B" w:rsidRPr="00B93801" w:rsidRDefault="00F97682" w:rsidP="007B2C5D">
      <w:pPr>
        <w:spacing w:line="360" w:lineRule="auto"/>
        <w:jc w:val="center"/>
        <w:rPr>
          <w:rFonts w:ascii="Arial" w:hAnsi="Arial" w:cs="Arial"/>
          <w:b/>
          <w:color w:val="000000" w:themeColor="text1"/>
          <w:sz w:val="56"/>
          <w:szCs w:val="56"/>
        </w:rPr>
      </w:pPr>
      <w:r w:rsidRPr="00B93801">
        <w:rPr>
          <w:rFonts w:ascii="Arial" w:hAnsi="Arial" w:cs="Arial"/>
          <w:b/>
          <w:color w:val="000000" w:themeColor="text1"/>
          <w:sz w:val="56"/>
          <w:szCs w:val="56"/>
        </w:rPr>
        <w:t>SUMMARY REPORT ON THE</w:t>
      </w:r>
    </w:p>
    <w:p w:rsidR="00F97682" w:rsidRPr="00B93801" w:rsidRDefault="00F97682" w:rsidP="007B2C5D">
      <w:pPr>
        <w:spacing w:line="360" w:lineRule="auto"/>
        <w:jc w:val="center"/>
        <w:rPr>
          <w:rFonts w:ascii="Arial" w:hAnsi="Arial" w:cs="Arial"/>
          <w:b/>
          <w:color w:val="000000" w:themeColor="text1"/>
          <w:sz w:val="56"/>
          <w:szCs w:val="56"/>
        </w:rPr>
      </w:pPr>
      <w:r w:rsidRPr="00B93801">
        <w:rPr>
          <w:rFonts w:ascii="Arial" w:hAnsi="Arial" w:cs="Arial"/>
          <w:b/>
          <w:color w:val="000000" w:themeColor="text1"/>
          <w:sz w:val="56"/>
          <w:szCs w:val="56"/>
        </w:rPr>
        <w:t>REVIEW OF THE TECHNOLOGY INNOVATION AGENCY</w:t>
      </w:r>
    </w:p>
    <w:p w:rsidR="00F97682" w:rsidRPr="00B93801" w:rsidRDefault="00F97682" w:rsidP="007B2C5D">
      <w:pPr>
        <w:spacing w:line="360" w:lineRule="auto"/>
        <w:jc w:val="center"/>
        <w:rPr>
          <w:rFonts w:ascii="Arial" w:hAnsi="Arial" w:cs="Arial"/>
          <w:color w:val="000000" w:themeColor="text1"/>
          <w:sz w:val="56"/>
          <w:szCs w:val="56"/>
        </w:rPr>
      </w:pPr>
    </w:p>
    <w:p w:rsidR="00F97682" w:rsidRPr="00B93801" w:rsidRDefault="00F97682" w:rsidP="007B2C5D">
      <w:pPr>
        <w:spacing w:line="360" w:lineRule="auto"/>
        <w:jc w:val="center"/>
        <w:rPr>
          <w:rFonts w:ascii="Arial" w:hAnsi="Arial" w:cs="Arial"/>
          <w:color w:val="000000" w:themeColor="text1"/>
          <w:sz w:val="56"/>
          <w:szCs w:val="56"/>
        </w:rPr>
      </w:pPr>
      <w:r w:rsidRPr="00B93801">
        <w:rPr>
          <w:rFonts w:ascii="Arial" w:hAnsi="Arial" w:cs="Arial"/>
          <w:color w:val="000000" w:themeColor="text1"/>
          <w:sz w:val="56"/>
          <w:szCs w:val="56"/>
        </w:rPr>
        <w:t>Prepared for the Minister of Science and Technology</w:t>
      </w:r>
    </w:p>
    <w:p w:rsidR="00F97682" w:rsidRPr="00B93801" w:rsidRDefault="00F97682" w:rsidP="007B2C5D">
      <w:pPr>
        <w:spacing w:line="360" w:lineRule="auto"/>
        <w:jc w:val="center"/>
        <w:rPr>
          <w:rFonts w:ascii="Arial" w:hAnsi="Arial" w:cs="Arial"/>
          <w:color w:val="000000" w:themeColor="text1"/>
          <w:sz w:val="56"/>
          <w:szCs w:val="56"/>
        </w:rPr>
      </w:pPr>
    </w:p>
    <w:p w:rsidR="008050A2" w:rsidRPr="00B93801" w:rsidRDefault="008050A2" w:rsidP="007B2C5D">
      <w:pPr>
        <w:spacing w:after="200" w:line="360" w:lineRule="auto"/>
        <w:rPr>
          <w:rFonts w:ascii="Arial" w:hAnsi="Arial" w:cs="Arial"/>
          <w:color w:val="000000" w:themeColor="text1"/>
        </w:rPr>
      </w:pPr>
      <w:r w:rsidRPr="00B93801">
        <w:rPr>
          <w:rFonts w:ascii="Arial" w:hAnsi="Arial" w:cs="Arial"/>
          <w:color w:val="000000" w:themeColor="text1"/>
        </w:rPr>
        <w:br w:type="page"/>
      </w:r>
    </w:p>
    <w:p w:rsidR="008050A2" w:rsidRPr="00B93801" w:rsidRDefault="008050A2" w:rsidP="007B2C5D">
      <w:pPr>
        <w:spacing w:line="360" w:lineRule="auto"/>
        <w:jc w:val="both"/>
        <w:rPr>
          <w:rFonts w:ascii="Arial" w:hAnsi="Arial" w:cs="Arial"/>
          <w:b/>
          <w:color w:val="000000" w:themeColor="text1"/>
        </w:rPr>
      </w:pPr>
      <w:r w:rsidRPr="00B93801">
        <w:rPr>
          <w:rFonts w:ascii="Arial" w:hAnsi="Arial" w:cs="Arial"/>
          <w:b/>
          <w:color w:val="000000" w:themeColor="text1"/>
        </w:rPr>
        <w:lastRenderedPageBreak/>
        <w:t>Acknowledgements</w:t>
      </w:r>
    </w:p>
    <w:p w:rsidR="008050A2" w:rsidRPr="00B93801" w:rsidRDefault="008050A2" w:rsidP="007B2C5D">
      <w:pPr>
        <w:spacing w:line="360" w:lineRule="auto"/>
        <w:rPr>
          <w:rFonts w:ascii="Arial" w:hAnsi="Arial" w:cs="Arial"/>
          <w:color w:val="000000" w:themeColor="text1"/>
        </w:rPr>
      </w:pPr>
    </w:p>
    <w:p w:rsidR="008050A2" w:rsidRPr="00B93801" w:rsidRDefault="008050A2" w:rsidP="007B2C5D">
      <w:pPr>
        <w:spacing w:line="360" w:lineRule="auto"/>
        <w:jc w:val="both"/>
        <w:rPr>
          <w:rFonts w:ascii="Arial" w:hAnsi="Arial" w:cs="Arial"/>
          <w:color w:val="000000" w:themeColor="text1"/>
        </w:rPr>
      </w:pPr>
      <w:r w:rsidRPr="00B93801">
        <w:rPr>
          <w:rFonts w:ascii="Arial" w:hAnsi="Arial" w:cs="Arial"/>
          <w:color w:val="000000" w:themeColor="text1"/>
        </w:rPr>
        <w:t>The review panel is grateful to the Minister of Science and Technology, Mr Derek Hanekom, for entrusting us with this task.</w:t>
      </w:r>
    </w:p>
    <w:p w:rsidR="008050A2" w:rsidRPr="00B93801" w:rsidRDefault="008050A2" w:rsidP="007B2C5D">
      <w:pPr>
        <w:spacing w:line="360" w:lineRule="auto"/>
        <w:jc w:val="both"/>
        <w:rPr>
          <w:rFonts w:ascii="Arial" w:hAnsi="Arial" w:cs="Arial"/>
          <w:color w:val="000000" w:themeColor="text1"/>
        </w:rPr>
      </w:pPr>
    </w:p>
    <w:p w:rsidR="008050A2" w:rsidRPr="00B93801" w:rsidRDefault="008050A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We are indebted to the Director-General of Science and Technology, Dr Phil Mjwara, and his executive team for sharing their views on the establishment of TIA and its future direction. </w:t>
      </w:r>
    </w:p>
    <w:p w:rsidR="008050A2" w:rsidRPr="00B93801" w:rsidRDefault="008050A2" w:rsidP="007B2C5D">
      <w:pPr>
        <w:spacing w:line="360" w:lineRule="auto"/>
        <w:jc w:val="both"/>
        <w:rPr>
          <w:rFonts w:ascii="Arial" w:hAnsi="Arial" w:cs="Arial"/>
          <w:color w:val="000000" w:themeColor="text1"/>
        </w:rPr>
      </w:pPr>
    </w:p>
    <w:p w:rsidR="008050A2" w:rsidRPr="00B93801" w:rsidRDefault="008050A2" w:rsidP="007B2C5D">
      <w:pPr>
        <w:spacing w:line="360" w:lineRule="auto"/>
        <w:jc w:val="both"/>
        <w:rPr>
          <w:rFonts w:ascii="Arial" w:hAnsi="Arial" w:cs="Arial"/>
          <w:color w:val="000000" w:themeColor="text1"/>
        </w:rPr>
      </w:pPr>
      <w:r w:rsidRPr="00B93801">
        <w:rPr>
          <w:rFonts w:ascii="Arial" w:hAnsi="Arial" w:cs="Arial"/>
          <w:color w:val="000000" w:themeColor="text1"/>
        </w:rPr>
        <w:t>We appreciate the cand</w:t>
      </w:r>
      <w:r w:rsidR="00711F09">
        <w:rPr>
          <w:rFonts w:ascii="Arial" w:hAnsi="Arial" w:cs="Arial"/>
          <w:color w:val="000000" w:themeColor="text1"/>
        </w:rPr>
        <w:t xml:space="preserve">our </w:t>
      </w:r>
      <w:r w:rsidRPr="00B93801">
        <w:rPr>
          <w:rFonts w:ascii="Arial" w:hAnsi="Arial" w:cs="Arial"/>
          <w:color w:val="000000" w:themeColor="text1"/>
        </w:rPr>
        <w:t xml:space="preserve">of the TIA Chair, Board, CEO and Executive. </w:t>
      </w:r>
    </w:p>
    <w:p w:rsidR="008050A2" w:rsidRPr="00B93801" w:rsidRDefault="008050A2" w:rsidP="007B2C5D">
      <w:pPr>
        <w:spacing w:line="360" w:lineRule="auto"/>
        <w:jc w:val="both"/>
        <w:rPr>
          <w:rFonts w:ascii="Arial" w:hAnsi="Arial" w:cs="Arial"/>
          <w:color w:val="000000" w:themeColor="text1"/>
        </w:rPr>
      </w:pPr>
    </w:p>
    <w:p w:rsidR="00F97682" w:rsidRPr="00B93801" w:rsidRDefault="00711F09" w:rsidP="007B2C5D">
      <w:pPr>
        <w:spacing w:line="360" w:lineRule="auto"/>
        <w:jc w:val="both"/>
        <w:rPr>
          <w:rFonts w:ascii="Arial" w:hAnsi="Arial" w:cs="Arial"/>
          <w:color w:val="000000" w:themeColor="text1"/>
        </w:rPr>
      </w:pPr>
      <w:r>
        <w:rPr>
          <w:rFonts w:ascii="Arial" w:hAnsi="Arial" w:cs="Arial"/>
          <w:color w:val="000000" w:themeColor="text1"/>
        </w:rPr>
        <w:t>We are also grateful to the m</w:t>
      </w:r>
      <w:r w:rsidR="008050A2" w:rsidRPr="00B93801">
        <w:rPr>
          <w:rFonts w:ascii="Arial" w:hAnsi="Arial" w:cs="Arial"/>
          <w:color w:val="000000" w:themeColor="text1"/>
        </w:rPr>
        <w:t xml:space="preserve">any stakeholders </w:t>
      </w:r>
      <w:r>
        <w:rPr>
          <w:rFonts w:ascii="Arial" w:hAnsi="Arial" w:cs="Arial"/>
          <w:color w:val="000000" w:themeColor="text1"/>
        </w:rPr>
        <w:t xml:space="preserve">who </w:t>
      </w:r>
      <w:r w:rsidR="008050A2" w:rsidRPr="00B93801">
        <w:rPr>
          <w:rFonts w:ascii="Arial" w:hAnsi="Arial" w:cs="Arial"/>
          <w:color w:val="000000" w:themeColor="text1"/>
        </w:rPr>
        <w:t xml:space="preserve">responded to the panel's invitation at short notice, </w:t>
      </w:r>
      <w:r>
        <w:rPr>
          <w:rFonts w:ascii="Arial" w:hAnsi="Arial" w:cs="Arial"/>
          <w:color w:val="000000" w:themeColor="text1"/>
        </w:rPr>
        <w:t xml:space="preserve">and </w:t>
      </w:r>
      <w:r w:rsidR="008050A2" w:rsidRPr="00B93801">
        <w:rPr>
          <w:rFonts w:ascii="Arial" w:hAnsi="Arial" w:cs="Arial"/>
          <w:color w:val="000000" w:themeColor="text1"/>
        </w:rPr>
        <w:t xml:space="preserve">for </w:t>
      </w:r>
      <w:r>
        <w:rPr>
          <w:rFonts w:ascii="Arial" w:hAnsi="Arial" w:cs="Arial"/>
          <w:color w:val="000000" w:themeColor="text1"/>
        </w:rPr>
        <w:t xml:space="preserve">the valuable written input made by </w:t>
      </w:r>
      <w:r w:rsidR="008050A2" w:rsidRPr="00B93801">
        <w:rPr>
          <w:rFonts w:ascii="Arial" w:hAnsi="Arial" w:cs="Arial"/>
          <w:color w:val="000000" w:themeColor="text1"/>
        </w:rPr>
        <w:t>stakeholders with whom we were unable to meet.</w:t>
      </w:r>
    </w:p>
    <w:p w:rsidR="00F97682" w:rsidRPr="00B93801" w:rsidRDefault="00F97682" w:rsidP="007B2C5D">
      <w:pPr>
        <w:spacing w:line="360" w:lineRule="auto"/>
        <w:rPr>
          <w:rFonts w:ascii="Arial" w:hAnsi="Arial" w:cs="Arial"/>
          <w:color w:val="000000" w:themeColor="text1"/>
        </w:rPr>
      </w:pPr>
    </w:p>
    <w:p w:rsidR="00F97682" w:rsidRPr="00B93801" w:rsidRDefault="00F97682" w:rsidP="007B2C5D">
      <w:pPr>
        <w:spacing w:after="200" w:line="360" w:lineRule="auto"/>
        <w:rPr>
          <w:rFonts w:ascii="Arial" w:hAnsi="Arial" w:cs="Arial"/>
          <w:color w:val="000000" w:themeColor="text1"/>
        </w:rPr>
      </w:pPr>
      <w:r w:rsidRPr="00B93801">
        <w:rPr>
          <w:rFonts w:ascii="Arial" w:hAnsi="Arial" w:cs="Arial"/>
          <w:color w:val="000000" w:themeColor="text1"/>
        </w:rPr>
        <w:br w:type="page"/>
      </w:r>
    </w:p>
    <w:p w:rsidR="00F97682" w:rsidRPr="00B93801" w:rsidRDefault="00264D34" w:rsidP="007B2C5D">
      <w:pPr>
        <w:pStyle w:val="Heading1"/>
        <w:tabs>
          <w:tab w:val="left" w:pos="567"/>
        </w:tabs>
        <w:spacing w:line="360" w:lineRule="auto"/>
        <w:rPr>
          <w:rFonts w:ascii="Arial" w:hAnsi="Arial" w:cs="Arial"/>
          <w:color w:val="000000" w:themeColor="text1"/>
          <w:sz w:val="24"/>
          <w:szCs w:val="24"/>
        </w:rPr>
      </w:pPr>
      <w:bookmarkStart w:id="1" w:name="_Toc360442700"/>
      <w:r w:rsidRPr="00B93801">
        <w:rPr>
          <w:rFonts w:ascii="Arial" w:hAnsi="Arial" w:cs="Arial"/>
          <w:color w:val="000000" w:themeColor="text1"/>
          <w:sz w:val="24"/>
          <w:szCs w:val="24"/>
        </w:rPr>
        <w:lastRenderedPageBreak/>
        <w:t>1.</w:t>
      </w:r>
      <w:r w:rsidR="00F97682" w:rsidRPr="00B93801">
        <w:rPr>
          <w:rFonts w:ascii="Arial" w:hAnsi="Arial" w:cs="Arial"/>
          <w:color w:val="000000" w:themeColor="text1"/>
          <w:sz w:val="24"/>
          <w:szCs w:val="24"/>
        </w:rPr>
        <w:tab/>
      </w:r>
      <w:r w:rsidRPr="00B93801">
        <w:rPr>
          <w:rFonts w:ascii="Arial" w:hAnsi="Arial" w:cs="Arial"/>
          <w:color w:val="000000" w:themeColor="text1"/>
          <w:sz w:val="24"/>
          <w:szCs w:val="24"/>
        </w:rPr>
        <w:t>INTRODUCTION</w:t>
      </w:r>
      <w:bookmarkEnd w:id="1"/>
    </w:p>
    <w:p w:rsidR="003B79DD" w:rsidRPr="00B93801" w:rsidRDefault="003B79DD"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In November 2012, the Minister of Science and Technology, Mr Derek Hanekom, appointed a panel to conduct an external institutional review of </w:t>
      </w:r>
      <w:r w:rsidR="00264D34" w:rsidRPr="00B93801">
        <w:rPr>
          <w:rFonts w:ascii="Arial" w:hAnsi="Arial" w:cs="Arial"/>
          <w:color w:val="000000" w:themeColor="text1"/>
        </w:rPr>
        <w:t>the Technology Innovation Agency (TIA)</w:t>
      </w:r>
      <w:r w:rsidRPr="00B93801">
        <w:rPr>
          <w:rFonts w:ascii="Arial" w:hAnsi="Arial" w:cs="Arial"/>
          <w:color w:val="000000" w:themeColor="text1"/>
        </w:rPr>
        <w:t>.</w:t>
      </w:r>
      <w:r w:rsidR="00405827">
        <w:rPr>
          <w:rFonts w:ascii="Arial" w:hAnsi="Arial" w:cs="Arial"/>
          <w:color w:val="000000" w:themeColor="text1"/>
        </w:rPr>
        <w:t xml:space="preserve"> </w:t>
      </w:r>
      <w:r w:rsidRPr="00B93801">
        <w:rPr>
          <w:rFonts w:ascii="Arial" w:hAnsi="Arial" w:cs="Arial"/>
          <w:color w:val="000000" w:themeColor="text1"/>
        </w:rPr>
        <w:t xml:space="preserve">The </w:t>
      </w:r>
      <w:r w:rsidR="00264D34" w:rsidRPr="00B93801">
        <w:rPr>
          <w:rFonts w:ascii="Arial" w:hAnsi="Arial" w:cs="Arial"/>
          <w:color w:val="000000" w:themeColor="text1"/>
        </w:rPr>
        <w:t xml:space="preserve">panel comprised </w:t>
      </w:r>
      <w:r w:rsidR="00853985" w:rsidRPr="00B93801">
        <w:rPr>
          <w:rFonts w:ascii="Arial" w:hAnsi="Arial" w:cs="Arial"/>
          <w:color w:val="000000" w:themeColor="text1"/>
        </w:rPr>
        <w:t xml:space="preserve">Dr Khotso Mokhele </w:t>
      </w:r>
      <w:r w:rsidRPr="00B93801">
        <w:rPr>
          <w:rFonts w:ascii="Arial" w:hAnsi="Arial" w:cs="Arial"/>
          <w:color w:val="000000" w:themeColor="text1"/>
        </w:rPr>
        <w:t>(Chair</w:t>
      </w:r>
      <w:r w:rsidR="005C7B82">
        <w:rPr>
          <w:rFonts w:ascii="Arial" w:hAnsi="Arial" w:cs="Arial"/>
          <w:color w:val="000000" w:themeColor="text1"/>
        </w:rPr>
        <w:t xml:space="preserve">), </w:t>
      </w:r>
      <w:r w:rsidR="00264D34" w:rsidRPr="00B93801">
        <w:rPr>
          <w:rFonts w:ascii="Arial" w:hAnsi="Arial" w:cs="Arial"/>
          <w:color w:val="000000" w:themeColor="text1"/>
        </w:rPr>
        <w:t>Ms Nasima Badsha</w:t>
      </w:r>
      <w:r w:rsidR="005C7B82">
        <w:rPr>
          <w:rFonts w:ascii="Arial" w:hAnsi="Arial" w:cs="Arial"/>
          <w:color w:val="000000" w:themeColor="text1"/>
        </w:rPr>
        <w:t xml:space="preserve">, </w:t>
      </w:r>
      <w:r w:rsidRPr="00B93801">
        <w:rPr>
          <w:rFonts w:ascii="Arial" w:hAnsi="Arial" w:cs="Arial"/>
          <w:color w:val="000000" w:themeColor="text1"/>
        </w:rPr>
        <w:t>Dr Tarmo Lemola</w:t>
      </w:r>
      <w:r w:rsidR="005C7B82">
        <w:rPr>
          <w:rFonts w:ascii="Arial" w:hAnsi="Arial" w:cs="Arial"/>
          <w:color w:val="000000" w:themeColor="text1"/>
        </w:rPr>
        <w:t xml:space="preserve">, </w:t>
      </w:r>
      <w:r w:rsidRPr="00B93801">
        <w:rPr>
          <w:rFonts w:ascii="Arial" w:hAnsi="Arial" w:cs="Arial"/>
          <w:color w:val="000000" w:themeColor="text1"/>
        </w:rPr>
        <w:t>Ms Khungeka Njobe</w:t>
      </w:r>
      <w:r w:rsidR="00264D34" w:rsidRPr="00B93801">
        <w:rPr>
          <w:rFonts w:ascii="Arial" w:hAnsi="Arial" w:cs="Arial"/>
          <w:color w:val="000000" w:themeColor="text1"/>
        </w:rPr>
        <w:t xml:space="preserve"> and </w:t>
      </w:r>
      <w:r w:rsidRPr="00B93801">
        <w:rPr>
          <w:rFonts w:ascii="Arial" w:hAnsi="Arial" w:cs="Arial"/>
          <w:color w:val="000000" w:themeColor="text1"/>
        </w:rPr>
        <w:t>Mr Cas Coovadia</w:t>
      </w:r>
      <w:r w:rsidR="00264D34" w:rsidRPr="00B93801">
        <w:rPr>
          <w:rFonts w:ascii="Arial" w:hAnsi="Arial" w:cs="Arial"/>
          <w:color w:val="000000" w:themeColor="text1"/>
        </w:rPr>
        <w:t>.</w:t>
      </w:r>
    </w:p>
    <w:p w:rsidR="00264D34" w:rsidRPr="00B93801" w:rsidRDefault="00264D34" w:rsidP="007B2C5D">
      <w:pPr>
        <w:spacing w:line="360" w:lineRule="auto"/>
        <w:jc w:val="both"/>
        <w:rPr>
          <w:rFonts w:ascii="Arial" w:hAnsi="Arial" w:cs="Arial"/>
          <w:color w:val="000000" w:themeColor="text1"/>
        </w:rPr>
      </w:pPr>
    </w:p>
    <w:p w:rsidR="00F97682" w:rsidRPr="00B93801" w:rsidRDefault="00264D34"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primary purpose of the review was to reflect on the establishment </w:t>
      </w:r>
      <w:r w:rsidR="00F97682" w:rsidRPr="00B93801">
        <w:rPr>
          <w:rFonts w:ascii="Arial" w:hAnsi="Arial" w:cs="Arial"/>
          <w:color w:val="000000" w:themeColor="text1"/>
        </w:rPr>
        <w:t xml:space="preserve">and operations of </w:t>
      </w:r>
      <w:r w:rsidRPr="00B93801">
        <w:rPr>
          <w:rFonts w:ascii="Arial" w:hAnsi="Arial" w:cs="Arial"/>
          <w:color w:val="000000" w:themeColor="text1"/>
        </w:rPr>
        <w:t>TIA</w:t>
      </w:r>
      <w:r w:rsidR="00F97682" w:rsidRPr="00B93801">
        <w:rPr>
          <w:rFonts w:ascii="Arial" w:hAnsi="Arial" w:cs="Arial"/>
          <w:color w:val="000000" w:themeColor="text1"/>
        </w:rPr>
        <w:t xml:space="preserve"> in order to assess </w:t>
      </w:r>
      <w:r w:rsidRPr="00B93801">
        <w:rPr>
          <w:rFonts w:ascii="Arial" w:hAnsi="Arial" w:cs="Arial"/>
          <w:color w:val="000000" w:themeColor="text1"/>
        </w:rPr>
        <w:t xml:space="preserve">its </w:t>
      </w:r>
      <w:r w:rsidR="00F97682" w:rsidRPr="00B93801">
        <w:rPr>
          <w:rFonts w:ascii="Arial" w:hAnsi="Arial" w:cs="Arial"/>
          <w:color w:val="000000" w:themeColor="text1"/>
        </w:rPr>
        <w:t>strengths and weaknesses.</w:t>
      </w:r>
      <w:r w:rsidR="00405827">
        <w:rPr>
          <w:rFonts w:ascii="Arial" w:hAnsi="Arial" w:cs="Arial"/>
          <w:color w:val="000000" w:themeColor="text1"/>
        </w:rPr>
        <w:t xml:space="preserve"> </w:t>
      </w:r>
      <w:r w:rsidR="00F97682" w:rsidRPr="00B93801">
        <w:rPr>
          <w:rFonts w:ascii="Arial" w:hAnsi="Arial" w:cs="Arial"/>
          <w:color w:val="000000" w:themeColor="text1"/>
        </w:rPr>
        <w:t>Th</w:t>
      </w:r>
      <w:r w:rsidRPr="00B93801">
        <w:rPr>
          <w:rFonts w:ascii="Arial" w:hAnsi="Arial" w:cs="Arial"/>
          <w:color w:val="000000" w:themeColor="text1"/>
        </w:rPr>
        <w:t xml:space="preserve">e review was </w:t>
      </w:r>
      <w:r w:rsidR="00413F00" w:rsidRPr="00B93801">
        <w:rPr>
          <w:rFonts w:ascii="Arial" w:hAnsi="Arial" w:cs="Arial"/>
          <w:color w:val="000000" w:themeColor="text1"/>
        </w:rPr>
        <w:t xml:space="preserve">to be </w:t>
      </w:r>
      <w:r w:rsidRPr="00B93801">
        <w:rPr>
          <w:rFonts w:ascii="Arial" w:hAnsi="Arial" w:cs="Arial"/>
          <w:color w:val="000000" w:themeColor="text1"/>
        </w:rPr>
        <w:t xml:space="preserve">based </w:t>
      </w:r>
      <w:r w:rsidR="00F97682" w:rsidRPr="00B93801">
        <w:rPr>
          <w:rFonts w:ascii="Arial" w:hAnsi="Arial" w:cs="Arial"/>
          <w:color w:val="000000" w:themeColor="text1"/>
        </w:rPr>
        <w:t xml:space="preserve">on </w:t>
      </w:r>
      <w:r w:rsidRPr="00B93801">
        <w:rPr>
          <w:rFonts w:ascii="Arial" w:hAnsi="Arial" w:cs="Arial"/>
          <w:color w:val="000000" w:themeColor="text1"/>
        </w:rPr>
        <w:t>TIA</w:t>
      </w:r>
      <w:r w:rsidR="0050081C" w:rsidRPr="00B93801">
        <w:rPr>
          <w:rFonts w:ascii="Arial" w:hAnsi="Arial" w:cs="Arial"/>
          <w:color w:val="000000" w:themeColor="text1"/>
        </w:rPr>
        <w:t>'</w:t>
      </w:r>
      <w:r w:rsidR="00F97682" w:rsidRPr="00B93801">
        <w:rPr>
          <w:rFonts w:ascii="Arial" w:hAnsi="Arial" w:cs="Arial"/>
          <w:color w:val="000000" w:themeColor="text1"/>
        </w:rPr>
        <w:t xml:space="preserve">s current strategic </w:t>
      </w:r>
      <w:r w:rsidR="00F97682" w:rsidRPr="00791B31">
        <w:rPr>
          <w:rFonts w:ascii="Arial" w:hAnsi="Arial" w:cs="Arial"/>
          <w:color w:val="000000" w:themeColor="text1"/>
        </w:rPr>
        <w:t xml:space="preserve">plans and </w:t>
      </w:r>
      <w:r w:rsidR="00413F00" w:rsidRPr="00791B31">
        <w:rPr>
          <w:rFonts w:ascii="Arial" w:hAnsi="Arial" w:cs="Arial"/>
          <w:color w:val="000000" w:themeColor="text1"/>
        </w:rPr>
        <w:t xml:space="preserve">its </w:t>
      </w:r>
      <w:r w:rsidR="00F97682" w:rsidRPr="00791B31">
        <w:rPr>
          <w:rFonts w:ascii="Arial" w:hAnsi="Arial" w:cs="Arial"/>
          <w:color w:val="000000" w:themeColor="text1"/>
        </w:rPr>
        <w:t>performance since its inception in 2008</w:t>
      </w:r>
      <w:r w:rsidR="00413F00" w:rsidRPr="00791B31">
        <w:rPr>
          <w:rFonts w:ascii="Arial" w:hAnsi="Arial" w:cs="Arial"/>
          <w:color w:val="000000" w:themeColor="text1"/>
        </w:rPr>
        <w:t xml:space="preserve">, with a particular focus on the </w:t>
      </w:r>
      <w:r w:rsidR="00F97682" w:rsidRPr="00791B31">
        <w:rPr>
          <w:rFonts w:ascii="Arial" w:hAnsi="Arial" w:cs="Arial"/>
          <w:color w:val="000000" w:themeColor="text1"/>
        </w:rPr>
        <w:t xml:space="preserve">integration of the </w:t>
      </w:r>
      <w:r w:rsidR="00413F00" w:rsidRPr="00791B31">
        <w:rPr>
          <w:rFonts w:ascii="Arial" w:hAnsi="Arial" w:cs="Arial"/>
          <w:color w:val="000000" w:themeColor="text1"/>
        </w:rPr>
        <w:t xml:space="preserve">biotechnology regional innovation centres </w:t>
      </w:r>
      <w:r w:rsidR="00F97682" w:rsidRPr="00791B31">
        <w:rPr>
          <w:rFonts w:ascii="Arial" w:hAnsi="Arial" w:cs="Arial"/>
          <w:color w:val="000000" w:themeColor="text1"/>
        </w:rPr>
        <w:t>(</w:t>
      </w:r>
      <w:r w:rsidR="00413F00" w:rsidRPr="00791B31">
        <w:rPr>
          <w:color w:val="000000" w:themeColor="text1"/>
        </w:rPr>
        <w:t>Cape Biotech</w:t>
      </w:r>
      <w:r w:rsidR="003B79DD" w:rsidRPr="00791B31">
        <w:rPr>
          <w:color w:val="000000" w:themeColor="text1"/>
        </w:rPr>
        <w:t>, BioPAD, LIFElab and PlantBio) into TIA.</w:t>
      </w:r>
      <w:r w:rsidR="00405827">
        <w:rPr>
          <w:color w:val="000000" w:themeColor="text1"/>
        </w:rPr>
        <w:t xml:space="preserve"> </w:t>
      </w:r>
      <w:r w:rsidR="003B79DD" w:rsidRPr="00791B31">
        <w:rPr>
          <w:color w:val="000000" w:themeColor="text1"/>
        </w:rPr>
        <w:t>Annexure 1 gives t</w:t>
      </w:r>
      <w:r w:rsidR="00F97682" w:rsidRPr="00791B31">
        <w:rPr>
          <w:rFonts w:ascii="Arial" w:hAnsi="Arial" w:cs="Arial"/>
          <w:color w:val="000000" w:themeColor="text1"/>
        </w:rPr>
        <w:t xml:space="preserve">he detailed </w:t>
      </w:r>
      <w:r w:rsidR="00413F00" w:rsidRPr="00791B31">
        <w:rPr>
          <w:rFonts w:ascii="Arial" w:hAnsi="Arial" w:cs="Arial"/>
          <w:color w:val="000000" w:themeColor="text1"/>
        </w:rPr>
        <w:t>terms of reference</w:t>
      </w:r>
      <w:r w:rsidR="003B79DD" w:rsidRPr="00791B31">
        <w:rPr>
          <w:rFonts w:ascii="Arial" w:hAnsi="Arial" w:cs="Arial"/>
          <w:color w:val="000000" w:themeColor="text1"/>
        </w:rPr>
        <w:t xml:space="preserve"> for the review</w:t>
      </w:r>
      <w:r w:rsidR="00F97682" w:rsidRPr="00791B31">
        <w:rPr>
          <w:rFonts w:ascii="Arial" w:hAnsi="Arial" w:cs="Arial"/>
          <w:color w:val="000000" w:themeColor="text1"/>
        </w:rPr>
        <w:t>.</w:t>
      </w:r>
    </w:p>
    <w:p w:rsidR="00413F00" w:rsidRPr="00B93801" w:rsidRDefault="00413F00"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The</w:t>
      </w:r>
      <w:r w:rsidR="003B79DD" w:rsidRPr="00B93801">
        <w:rPr>
          <w:rFonts w:ascii="Arial" w:hAnsi="Arial" w:cs="Arial"/>
          <w:color w:val="000000" w:themeColor="text1"/>
        </w:rPr>
        <w:t xml:space="preserve"> review panel began the </w:t>
      </w:r>
      <w:r w:rsidRPr="00B93801">
        <w:rPr>
          <w:rFonts w:ascii="Arial" w:hAnsi="Arial" w:cs="Arial"/>
          <w:color w:val="000000" w:themeColor="text1"/>
        </w:rPr>
        <w:t>review process on 14 January 2013</w:t>
      </w:r>
      <w:r w:rsidR="003B79DD" w:rsidRPr="00B93801">
        <w:rPr>
          <w:rFonts w:ascii="Arial" w:hAnsi="Arial" w:cs="Arial"/>
          <w:color w:val="000000" w:themeColor="text1"/>
        </w:rPr>
        <w:t>,</w:t>
      </w:r>
      <w:r w:rsidRPr="00B93801">
        <w:rPr>
          <w:rFonts w:ascii="Arial" w:hAnsi="Arial" w:cs="Arial"/>
          <w:color w:val="000000" w:themeColor="text1"/>
        </w:rPr>
        <w:t xml:space="preserve"> when it met with Minister Hanekom to clarify </w:t>
      </w:r>
      <w:r w:rsidR="003B79DD" w:rsidRPr="00B93801">
        <w:rPr>
          <w:rFonts w:ascii="Arial" w:hAnsi="Arial" w:cs="Arial"/>
          <w:color w:val="000000" w:themeColor="text1"/>
        </w:rPr>
        <w:t>the terms of reference</w:t>
      </w:r>
      <w:r w:rsidRPr="00B93801">
        <w:rPr>
          <w:rFonts w:ascii="Arial" w:hAnsi="Arial" w:cs="Arial"/>
          <w:color w:val="000000" w:themeColor="text1"/>
        </w:rPr>
        <w:t>.</w:t>
      </w:r>
      <w:r w:rsidR="00405827">
        <w:rPr>
          <w:rFonts w:ascii="Arial" w:hAnsi="Arial" w:cs="Arial"/>
          <w:color w:val="000000" w:themeColor="text1"/>
        </w:rPr>
        <w:t xml:space="preserve"> </w:t>
      </w:r>
      <w:r w:rsidR="003B79DD" w:rsidRPr="00B93801">
        <w:rPr>
          <w:rFonts w:ascii="Arial" w:hAnsi="Arial" w:cs="Arial"/>
          <w:color w:val="000000" w:themeColor="text1"/>
        </w:rPr>
        <w:t xml:space="preserve">The Minister </w:t>
      </w:r>
      <w:r w:rsidRPr="00B93801">
        <w:rPr>
          <w:rFonts w:ascii="Arial" w:hAnsi="Arial" w:cs="Arial"/>
          <w:color w:val="000000" w:themeColor="text1"/>
        </w:rPr>
        <w:t>emphasi</w:t>
      </w:r>
      <w:r w:rsidR="003B79DD" w:rsidRPr="00B93801">
        <w:rPr>
          <w:rFonts w:ascii="Arial" w:hAnsi="Arial" w:cs="Arial"/>
          <w:color w:val="000000" w:themeColor="text1"/>
        </w:rPr>
        <w:t>s</w:t>
      </w:r>
      <w:r w:rsidRPr="00B93801">
        <w:rPr>
          <w:rFonts w:ascii="Arial" w:hAnsi="Arial" w:cs="Arial"/>
          <w:color w:val="000000" w:themeColor="text1"/>
        </w:rPr>
        <w:t>ed that</w:t>
      </w:r>
      <w:r w:rsidR="003B79DD" w:rsidRPr="00B93801">
        <w:rPr>
          <w:rFonts w:ascii="Arial" w:hAnsi="Arial" w:cs="Arial"/>
          <w:color w:val="000000" w:themeColor="text1"/>
        </w:rPr>
        <w:t>,</w:t>
      </w:r>
      <w:r w:rsidRPr="00B93801">
        <w:rPr>
          <w:rFonts w:ascii="Arial" w:hAnsi="Arial" w:cs="Arial"/>
          <w:color w:val="000000" w:themeColor="text1"/>
        </w:rPr>
        <w:t xml:space="preserve"> </w:t>
      </w:r>
      <w:r w:rsidR="003B79DD" w:rsidRPr="00B93801">
        <w:rPr>
          <w:rFonts w:ascii="Arial" w:hAnsi="Arial" w:cs="Arial"/>
          <w:color w:val="000000" w:themeColor="text1"/>
        </w:rPr>
        <w:t xml:space="preserve">as </w:t>
      </w:r>
      <w:r w:rsidRPr="00B93801">
        <w:rPr>
          <w:rFonts w:ascii="Arial" w:hAnsi="Arial" w:cs="Arial"/>
          <w:color w:val="000000" w:themeColor="text1"/>
        </w:rPr>
        <w:t xml:space="preserve">TIA </w:t>
      </w:r>
      <w:r w:rsidR="003B79DD" w:rsidRPr="00B93801">
        <w:rPr>
          <w:rFonts w:ascii="Arial" w:hAnsi="Arial" w:cs="Arial"/>
          <w:color w:val="000000" w:themeColor="text1"/>
        </w:rPr>
        <w:t xml:space="preserve">had </w:t>
      </w:r>
      <w:r w:rsidRPr="00B93801">
        <w:rPr>
          <w:rFonts w:ascii="Arial" w:hAnsi="Arial" w:cs="Arial"/>
          <w:color w:val="000000" w:themeColor="text1"/>
        </w:rPr>
        <w:t xml:space="preserve">only </w:t>
      </w:r>
      <w:r w:rsidR="003B79DD" w:rsidRPr="00B93801">
        <w:rPr>
          <w:rFonts w:ascii="Arial" w:hAnsi="Arial" w:cs="Arial"/>
          <w:color w:val="000000" w:themeColor="text1"/>
        </w:rPr>
        <w:t xml:space="preserve">been </w:t>
      </w:r>
      <w:r w:rsidRPr="00B93801">
        <w:rPr>
          <w:rFonts w:ascii="Arial" w:hAnsi="Arial" w:cs="Arial"/>
          <w:color w:val="000000" w:themeColor="text1"/>
        </w:rPr>
        <w:t>established in April 2009 when its Board was constituted, th</w:t>
      </w:r>
      <w:r w:rsidR="003B79DD" w:rsidRPr="00B93801">
        <w:rPr>
          <w:rFonts w:ascii="Arial" w:hAnsi="Arial" w:cs="Arial"/>
          <w:color w:val="000000" w:themeColor="text1"/>
        </w:rPr>
        <w:t>e</w:t>
      </w:r>
      <w:r w:rsidRPr="00B93801">
        <w:rPr>
          <w:rFonts w:ascii="Arial" w:hAnsi="Arial" w:cs="Arial"/>
          <w:color w:val="000000" w:themeColor="text1"/>
        </w:rPr>
        <w:t xml:space="preserve"> </w:t>
      </w:r>
      <w:r w:rsidR="003B79DD" w:rsidRPr="00B93801">
        <w:rPr>
          <w:rFonts w:ascii="Arial" w:hAnsi="Arial" w:cs="Arial"/>
          <w:color w:val="000000" w:themeColor="text1"/>
        </w:rPr>
        <w:t>review would be a</w:t>
      </w:r>
      <w:r w:rsidRPr="00B93801">
        <w:rPr>
          <w:rFonts w:ascii="Arial" w:hAnsi="Arial" w:cs="Arial"/>
          <w:color w:val="000000" w:themeColor="text1"/>
        </w:rPr>
        <w:t xml:space="preserve"> </w:t>
      </w:r>
      <w:r w:rsidR="005C7B82">
        <w:rPr>
          <w:rFonts w:ascii="Arial" w:hAnsi="Arial" w:cs="Arial"/>
          <w:color w:val="000000" w:themeColor="text1"/>
        </w:rPr>
        <w:t>"</w:t>
      </w:r>
      <w:r w:rsidRPr="005C7B82">
        <w:rPr>
          <w:rFonts w:ascii="Arial" w:hAnsi="Arial" w:cs="Arial"/>
          <w:color w:val="000000" w:themeColor="text1"/>
        </w:rPr>
        <w:t>formative</w:t>
      </w:r>
      <w:r w:rsidR="005C7B82">
        <w:rPr>
          <w:rFonts w:ascii="Arial" w:hAnsi="Arial" w:cs="Arial"/>
          <w:color w:val="000000" w:themeColor="text1"/>
        </w:rPr>
        <w:t>"</w:t>
      </w:r>
      <w:r w:rsidRPr="005C7B82">
        <w:rPr>
          <w:rFonts w:ascii="Arial" w:hAnsi="Arial" w:cs="Arial"/>
          <w:color w:val="000000" w:themeColor="text1"/>
        </w:rPr>
        <w:t xml:space="preserve"> review</w:t>
      </w:r>
      <w:r w:rsidRPr="00B93801">
        <w:rPr>
          <w:rFonts w:ascii="Arial" w:hAnsi="Arial" w:cs="Arial"/>
          <w:color w:val="000000" w:themeColor="text1"/>
        </w:rPr>
        <w:t xml:space="preserve"> of the institution.</w:t>
      </w:r>
      <w:r w:rsidR="00405827">
        <w:rPr>
          <w:rFonts w:ascii="Arial" w:hAnsi="Arial" w:cs="Arial"/>
          <w:color w:val="000000" w:themeColor="text1"/>
        </w:rPr>
        <w:t xml:space="preserve"> </w:t>
      </w:r>
      <w:r w:rsidR="003B79DD" w:rsidRPr="00B93801">
        <w:rPr>
          <w:rFonts w:ascii="Arial" w:hAnsi="Arial" w:cs="Arial"/>
          <w:color w:val="000000" w:themeColor="text1"/>
        </w:rPr>
        <w:t>H</w:t>
      </w:r>
      <w:r w:rsidRPr="00B93801">
        <w:rPr>
          <w:rFonts w:ascii="Arial" w:hAnsi="Arial" w:cs="Arial"/>
          <w:color w:val="000000" w:themeColor="text1"/>
        </w:rPr>
        <w:t xml:space="preserve">e also indicated the panel </w:t>
      </w:r>
      <w:r w:rsidR="003B79DD" w:rsidRPr="00B93801">
        <w:rPr>
          <w:rFonts w:ascii="Arial" w:hAnsi="Arial" w:cs="Arial"/>
          <w:color w:val="000000" w:themeColor="text1"/>
        </w:rPr>
        <w:t xml:space="preserve">should make any recommendations it considered appropriate on the basis of the </w:t>
      </w:r>
      <w:r w:rsidRPr="00B93801">
        <w:rPr>
          <w:rFonts w:ascii="Arial" w:hAnsi="Arial" w:cs="Arial"/>
          <w:color w:val="000000" w:themeColor="text1"/>
        </w:rPr>
        <w:t>review.</w:t>
      </w:r>
    </w:p>
    <w:p w:rsidR="003B79DD" w:rsidRPr="00B93801" w:rsidRDefault="003B79DD"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On 26 February 2013, the </w:t>
      </w:r>
      <w:r w:rsidR="003B79DD" w:rsidRPr="00B93801">
        <w:rPr>
          <w:rFonts w:ascii="Arial" w:hAnsi="Arial" w:cs="Arial"/>
          <w:color w:val="000000" w:themeColor="text1"/>
        </w:rPr>
        <w:t>p</w:t>
      </w:r>
      <w:r w:rsidRPr="00B93801">
        <w:rPr>
          <w:rFonts w:ascii="Arial" w:hAnsi="Arial" w:cs="Arial"/>
          <w:color w:val="000000" w:themeColor="text1"/>
        </w:rPr>
        <w:t xml:space="preserve">anel </w:t>
      </w:r>
      <w:r w:rsidR="003B79DD" w:rsidRPr="00B93801">
        <w:rPr>
          <w:rFonts w:ascii="Arial" w:hAnsi="Arial" w:cs="Arial"/>
          <w:color w:val="000000" w:themeColor="text1"/>
        </w:rPr>
        <w:t xml:space="preserve">was briefed by the </w:t>
      </w:r>
      <w:r w:rsidRPr="00B93801">
        <w:rPr>
          <w:rFonts w:ascii="Arial" w:hAnsi="Arial" w:cs="Arial"/>
          <w:color w:val="000000" w:themeColor="text1"/>
        </w:rPr>
        <w:t>Director</w:t>
      </w:r>
      <w:r w:rsidR="003B79DD" w:rsidRPr="00B93801">
        <w:rPr>
          <w:rFonts w:ascii="Arial" w:hAnsi="Arial" w:cs="Arial"/>
          <w:color w:val="000000" w:themeColor="text1"/>
        </w:rPr>
        <w:t>-</w:t>
      </w:r>
      <w:r w:rsidRPr="00B93801">
        <w:rPr>
          <w:rFonts w:ascii="Arial" w:hAnsi="Arial" w:cs="Arial"/>
          <w:color w:val="000000" w:themeColor="text1"/>
        </w:rPr>
        <w:t xml:space="preserve">General of Science and Technology and his </w:t>
      </w:r>
      <w:r w:rsidR="003B79DD" w:rsidRPr="00B93801">
        <w:rPr>
          <w:rFonts w:ascii="Arial" w:hAnsi="Arial" w:cs="Arial"/>
          <w:color w:val="000000" w:themeColor="text1"/>
        </w:rPr>
        <w:t>e</w:t>
      </w:r>
      <w:r w:rsidRPr="00B93801">
        <w:rPr>
          <w:rFonts w:ascii="Arial" w:hAnsi="Arial" w:cs="Arial"/>
          <w:color w:val="000000" w:themeColor="text1"/>
        </w:rPr>
        <w:t xml:space="preserve">xecutive </w:t>
      </w:r>
      <w:r w:rsidR="003B79DD" w:rsidRPr="00B93801">
        <w:rPr>
          <w:rFonts w:ascii="Arial" w:hAnsi="Arial" w:cs="Arial"/>
          <w:color w:val="000000" w:themeColor="text1"/>
        </w:rPr>
        <w:t>management on the b</w:t>
      </w:r>
      <w:r w:rsidRPr="00B93801">
        <w:rPr>
          <w:rFonts w:ascii="Arial" w:hAnsi="Arial" w:cs="Arial"/>
          <w:color w:val="000000" w:themeColor="text1"/>
        </w:rPr>
        <w:t xml:space="preserve">ackground </w:t>
      </w:r>
      <w:r w:rsidR="003B79DD" w:rsidRPr="00B93801">
        <w:rPr>
          <w:rFonts w:ascii="Arial" w:hAnsi="Arial" w:cs="Arial"/>
          <w:color w:val="000000" w:themeColor="text1"/>
        </w:rPr>
        <w:t xml:space="preserve">to and motivation for creating TIA, the </w:t>
      </w:r>
      <w:r w:rsidRPr="00B93801">
        <w:rPr>
          <w:rFonts w:ascii="Arial" w:hAnsi="Arial" w:cs="Arial"/>
          <w:color w:val="000000" w:themeColor="text1"/>
        </w:rPr>
        <w:t>Nationa</w:t>
      </w:r>
      <w:r w:rsidR="003B79DD" w:rsidRPr="00B93801">
        <w:rPr>
          <w:rFonts w:ascii="Arial" w:hAnsi="Arial" w:cs="Arial"/>
          <w:color w:val="000000" w:themeColor="text1"/>
        </w:rPr>
        <w:t xml:space="preserve">l Intellectual Property Office, the biotechnology sector, the </w:t>
      </w:r>
      <w:r w:rsidRPr="00B93801">
        <w:rPr>
          <w:rFonts w:ascii="Arial" w:hAnsi="Arial" w:cs="Arial"/>
          <w:color w:val="000000" w:themeColor="text1"/>
        </w:rPr>
        <w:t xml:space="preserve">Technology Stations </w:t>
      </w:r>
      <w:r w:rsidR="00453340">
        <w:rPr>
          <w:rFonts w:ascii="Arial" w:hAnsi="Arial" w:cs="Arial"/>
          <w:color w:val="000000" w:themeColor="text1"/>
        </w:rPr>
        <w:t>P</w:t>
      </w:r>
      <w:r w:rsidR="003B79DD" w:rsidRPr="00B93801">
        <w:rPr>
          <w:rFonts w:ascii="Arial" w:hAnsi="Arial" w:cs="Arial"/>
          <w:color w:val="000000" w:themeColor="text1"/>
        </w:rPr>
        <w:t xml:space="preserve">rogramme and the </w:t>
      </w:r>
      <w:r w:rsidRPr="00B93801">
        <w:rPr>
          <w:rFonts w:ascii="Arial" w:hAnsi="Arial" w:cs="Arial"/>
          <w:color w:val="000000" w:themeColor="text1"/>
        </w:rPr>
        <w:t>Advanced Manufacturing Technology Strategy</w:t>
      </w:r>
      <w:r w:rsidR="003B79DD" w:rsidRPr="00B93801">
        <w:rPr>
          <w:rFonts w:ascii="Arial" w:hAnsi="Arial" w:cs="Arial"/>
          <w:color w:val="000000" w:themeColor="text1"/>
        </w:rPr>
        <w:t>.</w:t>
      </w:r>
    </w:p>
    <w:p w:rsidR="003B79DD" w:rsidRPr="00B93801" w:rsidRDefault="003B79DD" w:rsidP="007B2C5D">
      <w:pPr>
        <w:spacing w:line="360" w:lineRule="auto"/>
        <w:jc w:val="both"/>
        <w:rPr>
          <w:rFonts w:ascii="Arial" w:hAnsi="Arial" w:cs="Arial"/>
          <w:color w:val="000000" w:themeColor="text1"/>
        </w:rPr>
      </w:pPr>
    </w:p>
    <w:p w:rsidR="003B79DD" w:rsidRPr="00EE6599"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During the week of 3</w:t>
      </w:r>
      <w:r w:rsidR="003B79DD" w:rsidRPr="00B93801">
        <w:rPr>
          <w:rFonts w:ascii="Arial" w:hAnsi="Arial" w:cs="Arial"/>
          <w:color w:val="000000" w:themeColor="text1"/>
        </w:rPr>
        <w:t xml:space="preserve"> to </w:t>
      </w:r>
      <w:r w:rsidRPr="00B93801">
        <w:rPr>
          <w:rFonts w:ascii="Arial" w:hAnsi="Arial" w:cs="Arial"/>
          <w:color w:val="000000" w:themeColor="text1"/>
        </w:rPr>
        <w:t xml:space="preserve">9 March 2013, the </w:t>
      </w:r>
      <w:r w:rsidR="003B79DD" w:rsidRPr="00B93801">
        <w:rPr>
          <w:rFonts w:ascii="Arial" w:hAnsi="Arial" w:cs="Arial"/>
          <w:color w:val="000000" w:themeColor="text1"/>
        </w:rPr>
        <w:t>p</w:t>
      </w:r>
      <w:r w:rsidRPr="00B93801">
        <w:rPr>
          <w:rFonts w:ascii="Arial" w:hAnsi="Arial" w:cs="Arial"/>
          <w:color w:val="000000" w:themeColor="text1"/>
        </w:rPr>
        <w:t xml:space="preserve">anel received inputs from the </w:t>
      </w:r>
      <w:r w:rsidRPr="00EE6599">
        <w:rPr>
          <w:rFonts w:ascii="Arial" w:hAnsi="Arial" w:cs="Arial"/>
          <w:color w:val="000000" w:themeColor="text1"/>
        </w:rPr>
        <w:t xml:space="preserve">TIA CEO and his </w:t>
      </w:r>
      <w:r w:rsidR="003B79DD" w:rsidRPr="00EE6599">
        <w:rPr>
          <w:rFonts w:ascii="Arial" w:hAnsi="Arial" w:cs="Arial"/>
          <w:color w:val="000000" w:themeColor="text1"/>
        </w:rPr>
        <w:t xml:space="preserve">executive management, </w:t>
      </w:r>
      <w:r w:rsidRPr="00EE6599">
        <w:rPr>
          <w:rFonts w:ascii="Arial" w:hAnsi="Arial" w:cs="Arial"/>
          <w:color w:val="000000" w:themeColor="text1"/>
        </w:rPr>
        <w:t xml:space="preserve">as well as </w:t>
      </w:r>
      <w:r w:rsidR="003B79DD" w:rsidRPr="00EE6599">
        <w:rPr>
          <w:rFonts w:ascii="Arial" w:hAnsi="Arial" w:cs="Arial"/>
          <w:color w:val="000000" w:themeColor="text1"/>
        </w:rPr>
        <w:t xml:space="preserve">representatives of the </w:t>
      </w:r>
      <w:r w:rsidRPr="00EE6599">
        <w:rPr>
          <w:rFonts w:ascii="Arial" w:hAnsi="Arial" w:cs="Arial"/>
          <w:color w:val="000000" w:themeColor="text1"/>
        </w:rPr>
        <w:t>various stakeholders of TIA</w:t>
      </w:r>
      <w:r w:rsidR="003B79DD" w:rsidRPr="00EE6599">
        <w:rPr>
          <w:rFonts w:ascii="Arial" w:hAnsi="Arial" w:cs="Arial"/>
          <w:color w:val="000000" w:themeColor="text1"/>
        </w:rPr>
        <w:t>, which included the following:</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The science councils, funding entities and other statutory entities in the National System of Innovation (NSI).</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Government departments.</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Higher education institutions.</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lastRenderedPageBreak/>
        <w:t>Offices of technology transfer.</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Former heads of the biotechnology regional innovation centres (</w:t>
      </w:r>
      <w:r w:rsidR="0087381A">
        <w:rPr>
          <w:rFonts w:ascii="Arial" w:hAnsi="Arial" w:cs="Arial"/>
          <w:color w:val="000000" w:themeColor="text1"/>
        </w:rPr>
        <w:t xml:space="preserve"> BRICs</w:t>
      </w:r>
      <w:r w:rsidRPr="00EE6599">
        <w:rPr>
          <w:rFonts w:ascii="Arial" w:hAnsi="Arial" w:cs="Arial"/>
          <w:color w:val="000000" w:themeColor="text1"/>
        </w:rPr>
        <w:t>).</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Former leadership of the Innovation Fund.</w:t>
      </w:r>
    </w:p>
    <w:p w:rsidR="0050081C" w:rsidRPr="00EE6599" w:rsidRDefault="0050081C" w:rsidP="007B2C5D">
      <w:pPr>
        <w:pStyle w:val="ListParagraph"/>
        <w:numPr>
          <w:ilvl w:val="0"/>
          <w:numId w:val="21"/>
        </w:numPr>
        <w:spacing w:line="360" w:lineRule="auto"/>
        <w:jc w:val="both"/>
        <w:rPr>
          <w:rFonts w:ascii="Arial" w:hAnsi="Arial" w:cs="Arial"/>
          <w:color w:val="000000" w:themeColor="text1"/>
        </w:rPr>
      </w:pPr>
      <w:r w:rsidRPr="00EE6599">
        <w:rPr>
          <w:rFonts w:ascii="Arial" w:hAnsi="Arial" w:cs="Arial"/>
          <w:color w:val="000000" w:themeColor="text1"/>
        </w:rPr>
        <w:t>TIA's interim CEO.</w:t>
      </w:r>
    </w:p>
    <w:p w:rsidR="0050081C" w:rsidRPr="00B93801" w:rsidRDefault="0050081C" w:rsidP="007B2C5D">
      <w:pPr>
        <w:pStyle w:val="ListParagraph"/>
        <w:numPr>
          <w:ilvl w:val="0"/>
          <w:numId w:val="21"/>
        </w:numPr>
        <w:spacing w:line="360" w:lineRule="auto"/>
        <w:jc w:val="both"/>
        <w:rPr>
          <w:rFonts w:ascii="Arial" w:hAnsi="Arial" w:cs="Arial"/>
          <w:color w:val="000000" w:themeColor="text1"/>
        </w:rPr>
      </w:pPr>
      <w:r w:rsidRPr="00B93801">
        <w:rPr>
          <w:rFonts w:ascii="Arial" w:hAnsi="Arial" w:cs="Arial"/>
          <w:color w:val="000000" w:themeColor="text1"/>
        </w:rPr>
        <w:t>Technology station managers.</w:t>
      </w:r>
    </w:p>
    <w:p w:rsidR="0050081C" w:rsidRPr="00EE6599" w:rsidRDefault="0087381A" w:rsidP="007B2C5D">
      <w:pPr>
        <w:pStyle w:val="ListParagraph"/>
        <w:numPr>
          <w:ilvl w:val="0"/>
          <w:numId w:val="21"/>
        </w:numPr>
        <w:spacing w:line="360" w:lineRule="auto"/>
        <w:jc w:val="both"/>
        <w:rPr>
          <w:rFonts w:ascii="Arial" w:hAnsi="Arial" w:cs="Arial"/>
          <w:color w:val="000000" w:themeColor="text1"/>
        </w:rPr>
      </w:pPr>
      <w:r>
        <w:rPr>
          <w:rFonts w:ascii="Arial" w:hAnsi="Arial" w:cs="Arial"/>
          <w:color w:val="000000" w:themeColor="text1"/>
        </w:rPr>
        <w:t xml:space="preserve">Parties who made successful applications </w:t>
      </w:r>
      <w:r w:rsidR="00205A47">
        <w:rPr>
          <w:rFonts w:ascii="Arial" w:hAnsi="Arial" w:cs="Arial"/>
          <w:color w:val="000000" w:themeColor="text1"/>
        </w:rPr>
        <w:t>to</w:t>
      </w:r>
      <w:r>
        <w:rPr>
          <w:rFonts w:ascii="Arial" w:hAnsi="Arial" w:cs="Arial"/>
          <w:color w:val="000000" w:themeColor="text1"/>
        </w:rPr>
        <w:t xml:space="preserve"> TIA</w:t>
      </w:r>
      <w:r w:rsidR="0050081C" w:rsidRPr="00EE6599">
        <w:rPr>
          <w:rFonts w:ascii="Arial" w:hAnsi="Arial" w:cs="Arial"/>
          <w:color w:val="000000" w:themeColor="text1"/>
        </w:rPr>
        <w:t>.</w:t>
      </w:r>
    </w:p>
    <w:p w:rsidR="0050081C" w:rsidRPr="00EE6599" w:rsidRDefault="0087381A" w:rsidP="007B2C5D">
      <w:pPr>
        <w:pStyle w:val="ListParagraph"/>
        <w:numPr>
          <w:ilvl w:val="0"/>
          <w:numId w:val="21"/>
        </w:numPr>
        <w:spacing w:line="360" w:lineRule="auto"/>
        <w:jc w:val="both"/>
        <w:rPr>
          <w:rFonts w:ascii="Arial" w:hAnsi="Arial" w:cs="Arial"/>
          <w:color w:val="000000" w:themeColor="text1"/>
        </w:rPr>
      </w:pPr>
      <w:r>
        <w:rPr>
          <w:rFonts w:ascii="Arial" w:hAnsi="Arial" w:cs="Arial"/>
          <w:color w:val="000000" w:themeColor="text1"/>
        </w:rPr>
        <w:t xml:space="preserve">Parties who made unsuccessful applications </w:t>
      </w:r>
      <w:r w:rsidR="00205A47">
        <w:rPr>
          <w:rFonts w:ascii="Arial" w:hAnsi="Arial" w:cs="Arial"/>
          <w:color w:val="000000" w:themeColor="text1"/>
        </w:rPr>
        <w:t>to</w:t>
      </w:r>
      <w:r>
        <w:rPr>
          <w:rFonts w:ascii="Arial" w:hAnsi="Arial" w:cs="Arial"/>
          <w:color w:val="000000" w:themeColor="text1"/>
        </w:rPr>
        <w:t xml:space="preserve"> TIA.</w:t>
      </w:r>
    </w:p>
    <w:p w:rsidR="0050081C" w:rsidRPr="00B93801" w:rsidRDefault="0050081C" w:rsidP="007B2C5D">
      <w:pPr>
        <w:pStyle w:val="ListParagraph"/>
        <w:numPr>
          <w:ilvl w:val="0"/>
          <w:numId w:val="21"/>
        </w:numPr>
        <w:spacing w:line="360" w:lineRule="auto"/>
        <w:jc w:val="both"/>
        <w:rPr>
          <w:rFonts w:ascii="Arial" w:hAnsi="Arial" w:cs="Arial"/>
          <w:color w:val="000000" w:themeColor="text1"/>
        </w:rPr>
      </w:pPr>
      <w:r w:rsidRPr="00FE5AC0">
        <w:rPr>
          <w:rFonts w:ascii="Arial" w:hAnsi="Arial" w:cs="Arial"/>
          <w:color w:val="000000" w:themeColor="text1"/>
        </w:rPr>
        <w:t>The private sector, including</w:t>
      </w:r>
      <w:r w:rsidRPr="00B93801">
        <w:rPr>
          <w:rFonts w:ascii="Arial" w:hAnsi="Arial" w:cs="Arial"/>
          <w:color w:val="000000" w:themeColor="text1"/>
        </w:rPr>
        <w:t xml:space="preserve"> the venture capital industry.</w:t>
      </w:r>
    </w:p>
    <w:p w:rsidR="0050081C" w:rsidRPr="00B93801" w:rsidRDefault="0050081C"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On 15 and 20 March 2013 the </w:t>
      </w:r>
      <w:r w:rsidR="003B79DD" w:rsidRPr="00B93801">
        <w:rPr>
          <w:rFonts w:ascii="Arial" w:hAnsi="Arial" w:cs="Arial"/>
          <w:color w:val="000000" w:themeColor="text1"/>
        </w:rPr>
        <w:t>p</w:t>
      </w:r>
      <w:r w:rsidRPr="00B93801">
        <w:rPr>
          <w:rFonts w:ascii="Arial" w:hAnsi="Arial" w:cs="Arial"/>
          <w:color w:val="000000" w:themeColor="text1"/>
        </w:rPr>
        <w:t xml:space="preserve">anel received </w:t>
      </w:r>
      <w:r w:rsidR="003B79DD" w:rsidRPr="00B93801">
        <w:rPr>
          <w:rFonts w:ascii="Arial" w:hAnsi="Arial" w:cs="Arial"/>
          <w:color w:val="000000" w:themeColor="text1"/>
        </w:rPr>
        <w:t>a</w:t>
      </w:r>
      <w:r w:rsidRPr="00B93801">
        <w:rPr>
          <w:rFonts w:ascii="Arial" w:hAnsi="Arial" w:cs="Arial"/>
          <w:color w:val="000000" w:themeColor="text1"/>
        </w:rPr>
        <w:t xml:space="preserve"> briefing </w:t>
      </w:r>
      <w:r w:rsidR="0050081C" w:rsidRPr="00B93801">
        <w:rPr>
          <w:rFonts w:ascii="Arial" w:hAnsi="Arial" w:cs="Arial"/>
          <w:color w:val="000000" w:themeColor="text1"/>
        </w:rPr>
        <w:t xml:space="preserve">and input </w:t>
      </w:r>
      <w:r w:rsidRPr="00B93801">
        <w:rPr>
          <w:rFonts w:ascii="Arial" w:hAnsi="Arial" w:cs="Arial"/>
          <w:color w:val="000000" w:themeColor="text1"/>
        </w:rPr>
        <w:t xml:space="preserve">from the </w:t>
      </w:r>
      <w:r w:rsidR="0050081C" w:rsidRPr="00B93801">
        <w:rPr>
          <w:rFonts w:ascii="Arial" w:hAnsi="Arial" w:cs="Arial"/>
          <w:color w:val="000000" w:themeColor="text1"/>
        </w:rPr>
        <w:t xml:space="preserve">Chair and members of the </w:t>
      </w:r>
      <w:r w:rsidRPr="00B93801">
        <w:rPr>
          <w:rFonts w:ascii="Arial" w:hAnsi="Arial" w:cs="Arial"/>
          <w:color w:val="000000" w:themeColor="text1"/>
        </w:rPr>
        <w:t>TIA Board.</w:t>
      </w:r>
    </w:p>
    <w:p w:rsidR="0050081C" w:rsidRPr="00B93801" w:rsidRDefault="0050081C" w:rsidP="007B2C5D">
      <w:pPr>
        <w:spacing w:line="360" w:lineRule="auto"/>
        <w:jc w:val="both"/>
        <w:rPr>
          <w:rFonts w:ascii="Arial" w:hAnsi="Arial" w:cs="Arial"/>
          <w:color w:val="000000" w:themeColor="text1"/>
        </w:rPr>
      </w:pPr>
    </w:p>
    <w:p w:rsidR="0050081C" w:rsidRPr="00B93801" w:rsidRDefault="0050081C" w:rsidP="007B2C5D">
      <w:pPr>
        <w:spacing w:line="360" w:lineRule="auto"/>
        <w:jc w:val="both"/>
        <w:rPr>
          <w:rFonts w:ascii="Arial" w:hAnsi="Arial" w:cs="Arial"/>
          <w:color w:val="000000" w:themeColor="text1"/>
        </w:rPr>
      </w:pPr>
      <w:r w:rsidRPr="00B93801">
        <w:rPr>
          <w:rFonts w:ascii="Arial" w:hAnsi="Arial" w:cs="Arial"/>
          <w:color w:val="000000" w:themeColor="text1"/>
        </w:rPr>
        <w:t>The panel was assisted in its work by a</w:t>
      </w:r>
      <w:r w:rsidR="00F97682" w:rsidRPr="00B93801">
        <w:rPr>
          <w:rFonts w:ascii="Arial" w:hAnsi="Arial" w:cs="Arial"/>
          <w:color w:val="000000" w:themeColor="text1"/>
        </w:rPr>
        <w:t xml:space="preserve"> </w:t>
      </w:r>
      <w:r w:rsidRPr="00B93801">
        <w:rPr>
          <w:rFonts w:ascii="Arial" w:hAnsi="Arial" w:cs="Arial"/>
          <w:color w:val="000000" w:themeColor="text1"/>
        </w:rPr>
        <w:t>s</w:t>
      </w:r>
      <w:r w:rsidR="00F97682" w:rsidRPr="00B93801">
        <w:rPr>
          <w:rFonts w:ascii="Arial" w:hAnsi="Arial" w:cs="Arial"/>
          <w:color w:val="000000" w:themeColor="text1"/>
        </w:rPr>
        <w:t xml:space="preserve">ecretariat, </w:t>
      </w:r>
      <w:r w:rsidRPr="00B93801">
        <w:rPr>
          <w:rFonts w:ascii="Arial" w:hAnsi="Arial" w:cs="Arial"/>
          <w:color w:val="000000" w:themeColor="text1"/>
        </w:rPr>
        <w:t xml:space="preserve">which </w:t>
      </w:r>
      <w:r w:rsidR="00F97682" w:rsidRPr="00B93801">
        <w:rPr>
          <w:rFonts w:ascii="Arial" w:hAnsi="Arial" w:cs="Arial"/>
          <w:color w:val="000000" w:themeColor="text1"/>
        </w:rPr>
        <w:t>record</w:t>
      </w:r>
      <w:r w:rsidRPr="00B93801">
        <w:rPr>
          <w:rFonts w:ascii="Arial" w:hAnsi="Arial" w:cs="Arial"/>
          <w:color w:val="000000" w:themeColor="text1"/>
        </w:rPr>
        <w:t xml:space="preserve">ed </w:t>
      </w:r>
      <w:r w:rsidR="00F97682" w:rsidRPr="00B93801">
        <w:rPr>
          <w:rFonts w:ascii="Arial" w:hAnsi="Arial" w:cs="Arial"/>
          <w:color w:val="000000" w:themeColor="text1"/>
        </w:rPr>
        <w:t xml:space="preserve">the </w:t>
      </w:r>
      <w:r w:rsidRPr="00B93801">
        <w:rPr>
          <w:rFonts w:ascii="Arial" w:hAnsi="Arial" w:cs="Arial"/>
          <w:color w:val="000000" w:themeColor="text1"/>
        </w:rPr>
        <w:t>p</w:t>
      </w:r>
      <w:r w:rsidR="00F97682" w:rsidRPr="00B93801">
        <w:rPr>
          <w:rFonts w:ascii="Arial" w:hAnsi="Arial" w:cs="Arial"/>
          <w:color w:val="000000" w:themeColor="text1"/>
        </w:rPr>
        <w:t>anel</w:t>
      </w:r>
      <w:r w:rsidRPr="00B93801">
        <w:rPr>
          <w:rFonts w:ascii="Arial" w:hAnsi="Arial" w:cs="Arial"/>
          <w:color w:val="000000" w:themeColor="text1"/>
        </w:rPr>
        <w:t>'</w:t>
      </w:r>
      <w:r w:rsidR="00F97682" w:rsidRPr="00B93801">
        <w:rPr>
          <w:rFonts w:ascii="Arial" w:hAnsi="Arial" w:cs="Arial"/>
          <w:color w:val="000000" w:themeColor="text1"/>
        </w:rPr>
        <w:t xml:space="preserve">s interactions with the stakeholders. </w:t>
      </w:r>
    </w:p>
    <w:p w:rsidR="0050081C" w:rsidRPr="00B93801" w:rsidRDefault="0050081C" w:rsidP="007B2C5D">
      <w:pPr>
        <w:spacing w:line="360" w:lineRule="auto"/>
        <w:jc w:val="both"/>
        <w:rPr>
          <w:rFonts w:ascii="Arial" w:hAnsi="Arial" w:cs="Arial"/>
          <w:color w:val="000000" w:themeColor="text1"/>
        </w:rPr>
      </w:pPr>
    </w:p>
    <w:p w:rsidR="0050081C" w:rsidRPr="00B93801" w:rsidRDefault="0050081C" w:rsidP="007B2C5D">
      <w:pPr>
        <w:spacing w:line="360" w:lineRule="auto"/>
        <w:jc w:val="both"/>
        <w:rPr>
          <w:rFonts w:ascii="Arial" w:hAnsi="Arial" w:cs="Arial"/>
          <w:color w:val="000000" w:themeColor="text1"/>
        </w:rPr>
      </w:pPr>
      <w:r w:rsidRPr="00B93801">
        <w:rPr>
          <w:rFonts w:ascii="Arial" w:hAnsi="Arial" w:cs="Arial"/>
          <w:color w:val="000000" w:themeColor="text1"/>
        </w:rPr>
        <w:t>The findings and recommendations in this report are based on the following:</w:t>
      </w:r>
    </w:p>
    <w:p w:rsidR="0050081C" w:rsidRPr="00B93801" w:rsidRDefault="0050081C" w:rsidP="007B2C5D">
      <w:pPr>
        <w:pStyle w:val="ListParagraph"/>
        <w:numPr>
          <w:ilvl w:val="0"/>
          <w:numId w:val="22"/>
        </w:numPr>
        <w:spacing w:line="360" w:lineRule="auto"/>
        <w:jc w:val="both"/>
        <w:rPr>
          <w:rFonts w:ascii="Arial" w:hAnsi="Arial" w:cs="Arial"/>
          <w:color w:val="000000" w:themeColor="text1"/>
        </w:rPr>
      </w:pPr>
      <w:r w:rsidRPr="00B93801">
        <w:rPr>
          <w:rFonts w:ascii="Arial" w:hAnsi="Arial" w:cs="Arial"/>
          <w:color w:val="000000" w:themeColor="text1"/>
        </w:rPr>
        <w:t>Synthesised input received from all stakeholders.</w:t>
      </w:r>
    </w:p>
    <w:p w:rsidR="0050081C" w:rsidRPr="00B93801" w:rsidRDefault="0050081C" w:rsidP="007B2C5D">
      <w:pPr>
        <w:pStyle w:val="ListParagraph"/>
        <w:numPr>
          <w:ilvl w:val="0"/>
          <w:numId w:val="22"/>
        </w:numPr>
        <w:spacing w:line="360" w:lineRule="auto"/>
        <w:jc w:val="both"/>
        <w:rPr>
          <w:rFonts w:ascii="Arial" w:hAnsi="Arial" w:cs="Arial"/>
          <w:color w:val="000000" w:themeColor="text1"/>
        </w:rPr>
      </w:pPr>
      <w:r w:rsidRPr="00B93801">
        <w:rPr>
          <w:rFonts w:ascii="Arial" w:hAnsi="Arial" w:cs="Arial"/>
          <w:color w:val="000000" w:themeColor="text1"/>
        </w:rPr>
        <w:t>An analysis of TIA's foundational documents (e.g. business case).</w:t>
      </w:r>
    </w:p>
    <w:p w:rsidR="0050081C" w:rsidRPr="00B93801" w:rsidRDefault="0050081C" w:rsidP="007B2C5D">
      <w:pPr>
        <w:pStyle w:val="ListParagraph"/>
        <w:numPr>
          <w:ilvl w:val="0"/>
          <w:numId w:val="22"/>
        </w:numPr>
        <w:spacing w:line="360" w:lineRule="auto"/>
        <w:jc w:val="both"/>
        <w:rPr>
          <w:rFonts w:ascii="Arial" w:hAnsi="Arial" w:cs="Arial"/>
          <w:color w:val="000000" w:themeColor="text1"/>
        </w:rPr>
      </w:pPr>
      <w:r w:rsidRPr="00B93801">
        <w:rPr>
          <w:rFonts w:ascii="Arial" w:hAnsi="Arial" w:cs="Arial"/>
          <w:color w:val="000000" w:themeColor="text1"/>
        </w:rPr>
        <w:t>The TIA's legal framework (the TIA Act and the Public Finance Management Act).</w:t>
      </w:r>
    </w:p>
    <w:p w:rsidR="0050081C" w:rsidRPr="00B93801" w:rsidRDefault="0050081C" w:rsidP="007B2C5D">
      <w:pPr>
        <w:pStyle w:val="ListParagraph"/>
        <w:numPr>
          <w:ilvl w:val="0"/>
          <w:numId w:val="22"/>
        </w:numPr>
        <w:spacing w:line="360" w:lineRule="auto"/>
        <w:jc w:val="both"/>
        <w:rPr>
          <w:rFonts w:ascii="Arial" w:hAnsi="Arial" w:cs="Arial"/>
          <w:color w:val="000000" w:themeColor="text1"/>
        </w:rPr>
      </w:pPr>
      <w:r w:rsidRPr="00B93801">
        <w:rPr>
          <w:rFonts w:ascii="Arial" w:hAnsi="Arial" w:cs="Arial"/>
          <w:color w:val="000000" w:themeColor="text1"/>
        </w:rPr>
        <w:t>The TIA's annual reports, strategic plans and performance reports.</w:t>
      </w:r>
    </w:p>
    <w:p w:rsidR="0050081C" w:rsidRPr="00B93801" w:rsidRDefault="0050081C" w:rsidP="007B2C5D">
      <w:pPr>
        <w:pStyle w:val="ListParagraph"/>
        <w:numPr>
          <w:ilvl w:val="0"/>
          <w:numId w:val="22"/>
        </w:numPr>
        <w:spacing w:line="360" w:lineRule="auto"/>
        <w:jc w:val="both"/>
        <w:rPr>
          <w:rFonts w:ascii="Arial" w:hAnsi="Arial" w:cs="Arial"/>
          <w:color w:val="000000" w:themeColor="text1"/>
        </w:rPr>
      </w:pPr>
      <w:r w:rsidRPr="00B93801">
        <w:rPr>
          <w:rFonts w:ascii="Arial" w:hAnsi="Arial" w:cs="Arial"/>
          <w:color w:val="000000" w:themeColor="text1"/>
        </w:rPr>
        <w:t>The panel's experience of the NSI and TIA-lie institutions in other countries.</w:t>
      </w:r>
    </w:p>
    <w:p w:rsidR="0050081C" w:rsidRPr="00B93801" w:rsidRDefault="0050081C"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8050A2" w:rsidRPr="00B93801">
        <w:rPr>
          <w:rFonts w:ascii="Arial" w:hAnsi="Arial" w:cs="Arial"/>
          <w:color w:val="000000" w:themeColor="text1"/>
        </w:rPr>
        <w:t>p</w:t>
      </w:r>
      <w:r w:rsidRPr="00B93801">
        <w:rPr>
          <w:rFonts w:ascii="Arial" w:hAnsi="Arial" w:cs="Arial"/>
          <w:color w:val="000000" w:themeColor="text1"/>
        </w:rPr>
        <w:t xml:space="preserve">anel presented its </w:t>
      </w:r>
      <w:r w:rsidR="008050A2" w:rsidRPr="00B93801">
        <w:rPr>
          <w:rFonts w:ascii="Arial" w:hAnsi="Arial" w:cs="Arial"/>
          <w:color w:val="000000" w:themeColor="text1"/>
        </w:rPr>
        <w:t xml:space="preserve">final report </w:t>
      </w:r>
      <w:r w:rsidRPr="00B93801">
        <w:rPr>
          <w:rFonts w:ascii="Arial" w:hAnsi="Arial" w:cs="Arial"/>
          <w:color w:val="000000" w:themeColor="text1"/>
        </w:rPr>
        <w:t>to the Minister on 15 April 2013.</w:t>
      </w:r>
    </w:p>
    <w:p w:rsidR="008050A2" w:rsidRPr="00B93801" w:rsidRDefault="008050A2" w:rsidP="007B2C5D">
      <w:pPr>
        <w:spacing w:line="360" w:lineRule="auto"/>
        <w:jc w:val="both"/>
        <w:rPr>
          <w:rFonts w:ascii="Arial" w:hAnsi="Arial" w:cs="Arial"/>
          <w:i/>
          <w:color w:val="000000" w:themeColor="text1"/>
        </w:rPr>
      </w:pPr>
    </w:p>
    <w:p w:rsidR="002E17C5" w:rsidRPr="00B93801" w:rsidRDefault="002E17C5" w:rsidP="007B2C5D">
      <w:pPr>
        <w:pStyle w:val="Heading1"/>
        <w:tabs>
          <w:tab w:val="left" w:pos="567"/>
        </w:tabs>
        <w:spacing w:line="360" w:lineRule="auto"/>
        <w:rPr>
          <w:rFonts w:ascii="Arial" w:hAnsi="Arial" w:cs="Arial"/>
          <w:color w:val="000000" w:themeColor="text1"/>
          <w:sz w:val="24"/>
          <w:szCs w:val="24"/>
        </w:rPr>
      </w:pPr>
      <w:bookmarkStart w:id="2" w:name="_Toc360442701"/>
      <w:r w:rsidRPr="00B93801">
        <w:rPr>
          <w:rFonts w:ascii="Arial" w:hAnsi="Arial" w:cs="Arial"/>
          <w:color w:val="000000" w:themeColor="text1"/>
          <w:sz w:val="24"/>
          <w:szCs w:val="24"/>
        </w:rPr>
        <w:t xml:space="preserve">2. </w:t>
      </w:r>
      <w:r w:rsidRPr="00B93801">
        <w:rPr>
          <w:rFonts w:ascii="Arial" w:hAnsi="Arial" w:cs="Arial"/>
          <w:color w:val="000000" w:themeColor="text1"/>
          <w:sz w:val="24"/>
          <w:szCs w:val="24"/>
        </w:rPr>
        <w:tab/>
      </w:r>
      <w:r w:rsidR="00B93801" w:rsidRPr="00B93801">
        <w:rPr>
          <w:rFonts w:ascii="Arial" w:hAnsi="Arial" w:cs="Arial"/>
          <w:color w:val="000000" w:themeColor="text1"/>
          <w:sz w:val="24"/>
          <w:szCs w:val="24"/>
        </w:rPr>
        <w:t>THE ESTABLISHMENT OF TIA</w:t>
      </w:r>
      <w:bookmarkEnd w:id="2"/>
    </w:p>
    <w:p w:rsidR="00B93801" w:rsidRPr="00B93801" w:rsidRDefault="00B93801" w:rsidP="007B2C5D">
      <w:pPr>
        <w:pStyle w:val="Heading2"/>
        <w:spacing w:line="360" w:lineRule="auto"/>
        <w:rPr>
          <w:i w:val="0"/>
          <w:sz w:val="24"/>
          <w:szCs w:val="24"/>
        </w:rPr>
      </w:pPr>
      <w:bookmarkStart w:id="3" w:name="_Toc360442702"/>
      <w:r w:rsidRPr="00B93801">
        <w:rPr>
          <w:i w:val="0"/>
          <w:sz w:val="24"/>
          <w:szCs w:val="24"/>
        </w:rPr>
        <w:t>2.1</w:t>
      </w:r>
      <w:r w:rsidRPr="00B93801">
        <w:rPr>
          <w:i w:val="0"/>
          <w:sz w:val="24"/>
          <w:szCs w:val="24"/>
        </w:rPr>
        <w:tab/>
      </w:r>
      <w:r w:rsidR="00927141">
        <w:rPr>
          <w:i w:val="0"/>
          <w:sz w:val="24"/>
          <w:szCs w:val="24"/>
        </w:rPr>
        <w:t>TIA Act and b</w:t>
      </w:r>
      <w:r w:rsidRPr="00B93801">
        <w:rPr>
          <w:i w:val="0"/>
          <w:sz w:val="24"/>
          <w:szCs w:val="24"/>
        </w:rPr>
        <w:t>usiness case</w:t>
      </w:r>
      <w:bookmarkEnd w:id="3"/>
    </w:p>
    <w:p w:rsidR="00B93801" w:rsidRPr="00B93801" w:rsidRDefault="00B93801" w:rsidP="007B2C5D">
      <w:pPr>
        <w:spacing w:line="360" w:lineRule="auto"/>
        <w:jc w:val="both"/>
        <w:rPr>
          <w:rFonts w:ascii="Arial" w:hAnsi="Arial" w:cs="Arial"/>
          <w:i/>
          <w:color w:val="000000" w:themeColor="text1"/>
        </w:rPr>
      </w:pPr>
    </w:p>
    <w:p w:rsidR="00927141" w:rsidRDefault="00927141" w:rsidP="007B2C5D">
      <w:pPr>
        <w:spacing w:line="360" w:lineRule="auto"/>
        <w:jc w:val="both"/>
        <w:rPr>
          <w:rFonts w:ascii="Arial" w:hAnsi="Arial" w:cs="Arial"/>
          <w:color w:val="000000" w:themeColor="text1"/>
        </w:rPr>
      </w:pPr>
      <w:r>
        <w:rPr>
          <w:rFonts w:ascii="Arial" w:hAnsi="Arial" w:cs="Arial"/>
          <w:color w:val="000000" w:themeColor="text1"/>
        </w:rPr>
        <w:t xml:space="preserve">TIA was established as a juristic person by the </w:t>
      </w:r>
      <w:r w:rsidRPr="00B93801">
        <w:rPr>
          <w:rFonts w:ascii="Arial" w:hAnsi="Arial" w:cs="Arial"/>
          <w:color w:val="000000" w:themeColor="text1"/>
        </w:rPr>
        <w:t>Technology Innovation Agency Act, 2008 (Act No.</w:t>
      </w:r>
      <w:r>
        <w:rPr>
          <w:rFonts w:ascii="Arial" w:hAnsi="Arial" w:cs="Arial"/>
          <w:color w:val="000000" w:themeColor="text1"/>
        </w:rPr>
        <w:t xml:space="preserve"> </w:t>
      </w:r>
      <w:r w:rsidRPr="00B93801">
        <w:rPr>
          <w:rFonts w:ascii="Arial" w:hAnsi="Arial" w:cs="Arial"/>
          <w:color w:val="000000" w:themeColor="text1"/>
        </w:rPr>
        <w:t>26</w:t>
      </w:r>
      <w:r>
        <w:rPr>
          <w:rFonts w:ascii="Arial" w:hAnsi="Arial" w:cs="Arial"/>
          <w:color w:val="000000" w:themeColor="text1"/>
        </w:rPr>
        <w:t xml:space="preserve"> of</w:t>
      </w:r>
      <w:r w:rsidR="007B2C5D">
        <w:rPr>
          <w:rFonts w:ascii="Arial" w:hAnsi="Arial" w:cs="Arial"/>
          <w:color w:val="000000" w:themeColor="text1"/>
        </w:rPr>
        <w:t xml:space="preserve"> 2008), which was promulgated in November 2008.</w:t>
      </w:r>
    </w:p>
    <w:p w:rsidR="00927141" w:rsidRDefault="00927141" w:rsidP="007B2C5D">
      <w:pPr>
        <w:spacing w:line="360" w:lineRule="auto"/>
        <w:jc w:val="both"/>
        <w:rPr>
          <w:rFonts w:ascii="Arial" w:hAnsi="Arial" w:cs="Arial"/>
          <w:color w:val="000000" w:themeColor="text1"/>
        </w:rPr>
      </w:pPr>
    </w:p>
    <w:p w:rsidR="00927141" w:rsidRPr="00B93801" w:rsidRDefault="00927141"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w:t>
      </w:r>
      <w:r>
        <w:rPr>
          <w:rFonts w:ascii="Arial" w:hAnsi="Arial" w:cs="Arial"/>
          <w:color w:val="000000" w:themeColor="text1"/>
        </w:rPr>
        <w:t xml:space="preserve">Act states that TIA's </w:t>
      </w:r>
      <w:r w:rsidRPr="00B93801">
        <w:rPr>
          <w:rFonts w:ascii="Arial" w:hAnsi="Arial" w:cs="Arial"/>
          <w:color w:val="000000" w:themeColor="text1"/>
        </w:rPr>
        <w:t xml:space="preserve">object </w:t>
      </w:r>
      <w:r w:rsidRPr="00927141">
        <w:rPr>
          <w:rFonts w:ascii="Arial" w:hAnsi="Arial" w:cs="Arial"/>
          <w:color w:val="000000" w:themeColor="text1"/>
        </w:rPr>
        <w:t xml:space="preserve">is to "support the State in stimulating and intensifying technological innovation in order to improve economic growth and the </w:t>
      </w:r>
      <w:r w:rsidRPr="00927141">
        <w:rPr>
          <w:rFonts w:ascii="Arial" w:hAnsi="Arial" w:cs="Arial"/>
          <w:color w:val="000000" w:themeColor="text1"/>
        </w:rPr>
        <w:lastRenderedPageBreak/>
        <w:t>quality of life of all South Africans by developing and exploiting technological innovations".</w:t>
      </w:r>
    </w:p>
    <w:p w:rsidR="00927141" w:rsidRDefault="00927141" w:rsidP="007B2C5D">
      <w:pPr>
        <w:spacing w:line="360" w:lineRule="auto"/>
        <w:jc w:val="both"/>
        <w:rPr>
          <w:rFonts w:ascii="Arial" w:hAnsi="Arial" w:cs="Arial"/>
          <w:color w:val="000000" w:themeColor="text1"/>
        </w:rPr>
      </w:pPr>
    </w:p>
    <w:p w:rsidR="00B93801" w:rsidRDefault="00B93801"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Department of Science and Technology (DST) articulated the business case for TIA in a document dated December 2008. </w:t>
      </w:r>
      <w:r>
        <w:rPr>
          <w:rFonts w:ascii="Arial" w:hAnsi="Arial" w:cs="Arial"/>
          <w:color w:val="000000" w:themeColor="text1"/>
        </w:rPr>
        <w:t>T</w:t>
      </w:r>
      <w:r w:rsidRPr="00B93801">
        <w:rPr>
          <w:rFonts w:ascii="Arial" w:hAnsi="Arial" w:cs="Arial"/>
          <w:color w:val="000000" w:themeColor="text1"/>
        </w:rPr>
        <w:t>his document</w:t>
      </w:r>
      <w:r>
        <w:rPr>
          <w:rFonts w:ascii="Arial" w:hAnsi="Arial" w:cs="Arial"/>
          <w:color w:val="000000" w:themeColor="text1"/>
        </w:rPr>
        <w:t xml:space="preserve"> stated that TIA's ultimate goal was </w:t>
      </w:r>
      <w:r w:rsidR="00791B31">
        <w:rPr>
          <w:rFonts w:ascii="Arial" w:hAnsi="Arial" w:cs="Arial"/>
          <w:color w:val="000000" w:themeColor="text1"/>
        </w:rPr>
        <w:t>"</w:t>
      </w:r>
      <w:r w:rsidRPr="00B93801">
        <w:rPr>
          <w:rFonts w:ascii="Arial" w:hAnsi="Arial" w:cs="Arial"/>
          <w:color w:val="000000" w:themeColor="text1"/>
        </w:rPr>
        <w:t>to use South Africa's science and technology base to develop new industries, create sustainable jobs and help diversify the economy away from commodity exports towards knowledge-based industries equipped to address modern global challenges</w:t>
      </w:r>
      <w:r w:rsidR="00791B31">
        <w:rPr>
          <w:rFonts w:ascii="Arial" w:hAnsi="Arial" w:cs="Arial"/>
          <w:color w:val="000000" w:themeColor="text1"/>
        </w:rPr>
        <w:t>"</w:t>
      </w:r>
      <w:r w:rsidRPr="00B93801">
        <w:rPr>
          <w:rFonts w:ascii="Arial" w:hAnsi="Arial" w:cs="Arial"/>
          <w:color w:val="000000" w:themeColor="text1"/>
        </w:rPr>
        <w:t xml:space="preserve">. </w:t>
      </w:r>
    </w:p>
    <w:p w:rsidR="00B93801" w:rsidRDefault="00B93801" w:rsidP="007B2C5D">
      <w:pPr>
        <w:spacing w:line="360" w:lineRule="auto"/>
        <w:jc w:val="both"/>
        <w:rPr>
          <w:rFonts w:ascii="Arial" w:hAnsi="Arial" w:cs="Arial"/>
          <w:color w:val="000000" w:themeColor="text1"/>
        </w:rPr>
      </w:pPr>
    </w:p>
    <w:p w:rsidR="002E17C5" w:rsidRDefault="00B93801"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To meet its mandate, </w:t>
      </w:r>
      <w:r>
        <w:rPr>
          <w:rFonts w:ascii="Arial" w:hAnsi="Arial" w:cs="Arial"/>
          <w:color w:val="000000" w:themeColor="text1"/>
        </w:rPr>
        <w:t>TIA would provide and mobilis</w:t>
      </w:r>
      <w:r w:rsidRPr="00B93801">
        <w:rPr>
          <w:rFonts w:ascii="Arial" w:hAnsi="Arial" w:cs="Arial"/>
          <w:color w:val="000000" w:themeColor="text1"/>
        </w:rPr>
        <w:t>e financial and non-financial support across broad technology areas in various sectors of the economy through</w:t>
      </w:r>
      <w:r>
        <w:rPr>
          <w:rFonts w:ascii="Arial" w:hAnsi="Arial" w:cs="Arial"/>
          <w:color w:val="000000" w:themeColor="text1"/>
        </w:rPr>
        <w:t xml:space="preserve"> the following:</w:t>
      </w:r>
    </w:p>
    <w:p w:rsidR="002E17C5" w:rsidRPr="00B93801" w:rsidRDefault="00B93801" w:rsidP="007B2C5D">
      <w:pPr>
        <w:pStyle w:val="ListParagraph"/>
        <w:numPr>
          <w:ilvl w:val="0"/>
          <w:numId w:val="23"/>
        </w:numPr>
        <w:spacing w:line="360" w:lineRule="auto"/>
        <w:jc w:val="both"/>
        <w:rPr>
          <w:rFonts w:ascii="Arial" w:hAnsi="Arial" w:cs="Arial"/>
          <w:i/>
          <w:color w:val="000000" w:themeColor="text1"/>
        </w:rPr>
      </w:pPr>
      <w:r>
        <w:rPr>
          <w:rFonts w:ascii="Arial" w:hAnsi="Arial" w:cs="Arial"/>
          <w:color w:val="000000" w:themeColor="text1"/>
        </w:rPr>
        <w:t>A</w:t>
      </w:r>
      <w:r w:rsidRPr="00B93801">
        <w:rPr>
          <w:rFonts w:ascii="Arial" w:hAnsi="Arial" w:cs="Arial"/>
          <w:color w:val="000000" w:themeColor="text1"/>
        </w:rPr>
        <w:t>ppropriately structured financial and non-financial interventions for the commerciali</w:t>
      </w:r>
      <w:r>
        <w:rPr>
          <w:rFonts w:ascii="Arial" w:hAnsi="Arial" w:cs="Arial"/>
          <w:color w:val="000000" w:themeColor="text1"/>
        </w:rPr>
        <w:t>s</w:t>
      </w:r>
      <w:r w:rsidRPr="00B93801">
        <w:rPr>
          <w:rFonts w:ascii="Arial" w:hAnsi="Arial" w:cs="Arial"/>
          <w:color w:val="000000" w:themeColor="text1"/>
        </w:rPr>
        <w:t xml:space="preserve">ation of </w:t>
      </w:r>
      <w:r>
        <w:rPr>
          <w:rFonts w:ascii="Arial" w:hAnsi="Arial" w:cs="Arial"/>
          <w:color w:val="000000" w:themeColor="text1"/>
        </w:rPr>
        <w:t>research and development</w:t>
      </w:r>
      <w:r w:rsidR="0001113C">
        <w:rPr>
          <w:rFonts w:ascii="Arial" w:hAnsi="Arial" w:cs="Arial"/>
          <w:color w:val="000000" w:themeColor="text1"/>
        </w:rPr>
        <w:t xml:space="preserve"> (R&amp;D)</w:t>
      </w:r>
      <w:r>
        <w:rPr>
          <w:rFonts w:ascii="Arial" w:hAnsi="Arial" w:cs="Arial"/>
          <w:color w:val="000000" w:themeColor="text1"/>
        </w:rPr>
        <w:t xml:space="preserve"> </w:t>
      </w:r>
      <w:r w:rsidRPr="00B93801">
        <w:rPr>
          <w:rFonts w:ascii="Arial" w:hAnsi="Arial" w:cs="Arial"/>
          <w:color w:val="000000" w:themeColor="text1"/>
        </w:rPr>
        <w:t>results</w:t>
      </w:r>
      <w:r>
        <w:rPr>
          <w:rFonts w:ascii="Arial" w:hAnsi="Arial" w:cs="Arial"/>
          <w:color w:val="000000" w:themeColor="text1"/>
        </w:rPr>
        <w:t>.</w:t>
      </w:r>
    </w:p>
    <w:p w:rsidR="002E17C5" w:rsidRPr="00B93801" w:rsidRDefault="00B93801" w:rsidP="007B2C5D">
      <w:pPr>
        <w:pStyle w:val="ListParagraph"/>
        <w:numPr>
          <w:ilvl w:val="0"/>
          <w:numId w:val="23"/>
        </w:numPr>
        <w:spacing w:line="360" w:lineRule="auto"/>
        <w:jc w:val="both"/>
        <w:rPr>
          <w:rFonts w:ascii="Arial" w:hAnsi="Arial" w:cs="Arial"/>
          <w:i/>
          <w:color w:val="000000" w:themeColor="text1"/>
        </w:rPr>
      </w:pPr>
      <w:r>
        <w:rPr>
          <w:rFonts w:ascii="Arial" w:hAnsi="Arial" w:cs="Arial"/>
          <w:color w:val="000000" w:themeColor="text1"/>
        </w:rPr>
        <w:t>T</w:t>
      </w:r>
      <w:r w:rsidRPr="00B93801">
        <w:rPr>
          <w:rFonts w:ascii="Arial" w:hAnsi="Arial" w:cs="Arial"/>
          <w:color w:val="000000" w:themeColor="text1"/>
        </w:rPr>
        <w:t xml:space="preserve">he development and maintenance of advanced human capacity for innovation as opposed to just </w:t>
      </w:r>
      <w:r w:rsidR="0001113C">
        <w:rPr>
          <w:rFonts w:ascii="Arial" w:hAnsi="Arial" w:cs="Arial"/>
          <w:color w:val="000000" w:themeColor="text1"/>
        </w:rPr>
        <w:t>R&amp;D</w:t>
      </w:r>
      <w:r w:rsidRPr="00B93801">
        <w:rPr>
          <w:rFonts w:ascii="Arial" w:hAnsi="Arial" w:cs="Arial"/>
          <w:color w:val="000000" w:themeColor="text1"/>
        </w:rPr>
        <w:t xml:space="preserve"> human capital</w:t>
      </w:r>
      <w:r>
        <w:rPr>
          <w:rFonts w:ascii="Arial" w:hAnsi="Arial" w:cs="Arial"/>
          <w:color w:val="000000" w:themeColor="text1"/>
        </w:rPr>
        <w:t>.</w:t>
      </w:r>
    </w:p>
    <w:p w:rsidR="00B93801" w:rsidRPr="00B93801" w:rsidRDefault="00B93801" w:rsidP="007B2C5D">
      <w:pPr>
        <w:pStyle w:val="ListParagraph"/>
        <w:numPr>
          <w:ilvl w:val="0"/>
          <w:numId w:val="23"/>
        </w:numPr>
        <w:spacing w:line="360" w:lineRule="auto"/>
        <w:jc w:val="both"/>
        <w:rPr>
          <w:rFonts w:ascii="Arial" w:hAnsi="Arial" w:cs="Arial"/>
          <w:i/>
          <w:color w:val="000000" w:themeColor="text1"/>
        </w:rPr>
      </w:pPr>
      <w:r>
        <w:rPr>
          <w:rFonts w:ascii="Arial" w:hAnsi="Arial" w:cs="Arial"/>
          <w:color w:val="000000" w:themeColor="text1"/>
        </w:rPr>
        <w:t>B</w:t>
      </w:r>
      <w:r w:rsidRPr="00B93801">
        <w:rPr>
          <w:rFonts w:ascii="Arial" w:hAnsi="Arial" w:cs="Arial"/>
          <w:color w:val="000000" w:themeColor="text1"/>
        </w:rPr>
        <w:t>uilding a culture of innovation in the South African economy</w:t>
      </w:r>
      <w:r>
        <w:rPr>
          <w:rFonts w:ascii="Arial" w:hAnsi="Arial" w:cs="Arial"/>
          <w:color w:val="000000" w:themeColor="text1"/>
        </w:rPr>
        <w:t>.</w:t>
      </w:r>
    </w:p>
    <w:p w:rsidR="00B93801" w:rsidRPr="00B93801" w:rsidRDefault="00B93801" w:rsidP="007B2C5D">
      <w:pPr>
        <w:pStyle w:val="ListParagraph"/>
        <w:numPr>
          <w:ilvl w:val="0"/>
          <w:numId w:val="23"/>
        </w:numPr>
        <w:spacing w:line="360" w:lineRule="auto"/>
        <w:jc w:val="both"/>
        <w:rPr>
          <w:rFonts w:ascii="Arial" w:hAnsi="Arial" w:cs="Arial"/>
          <w:i/>
          <w:color w:val="000000" w:themeColor="text1"/>
        </w:rPr>
      </w:pPr>
      <w:r w:rsidRPr="00B93801">
        <w:rPr>
          <w:rFonts w:ascii="Arial" w:hAnsi="Arial" w:cs="Arial"/>
          <w:color w:val="000000" w:themeColor="text1"/>
        </w:rPr>
        <w:t>Leveraging local and international partnerships in order to facilitate in-bound technology transfer, build local technological competencies</w:t>
      </w:r>
      <w:r>
        <w:rPr>
          <w:rFonts w:ascii="Arial" w:hAnsi="Arial" w:cs="Arial"/>
          <w:color w:val="000000" w:themeColor="text1"/>
        </w:rPr>
        <w:t>,</w:t>
      </w:r>
      <w:r w:rsidRPr="00B93801">
        <w:rPr>
          <w:rFonts w:ascii="Arial" w:hAnsi="Arial" w:cs="Arial"/>
          <w:color w:val="000000" w:themeColor="text1"/>
        </w:rPr>
        <w:t xml:space="preserve"> and encourage foreign direct investment for the commerciali</w:t>
      </w:r>
      <w:r>
        <w:rPr>
          <w:rFonts w:ascii="Arial" w:hAnsi="Arial" w:cs="Arial"/>
          <w:color w:val="000000" w:themeColor="text1"/>
        </w:rPr>
        <w:t>s</w:t>
      </w:r>
      <w:r w:rsidRPr="00B93801">
        <w:rPr>
          <w:rFonts w:ascii="Arial" w:hAnsi="Arial" w:cs="Arial"/>
          <w:color w:val="000000" w:themeColor="text1"/>
        </w:rPr>
        <w:t>ation of technologies in South Africa.</w:t>
      </w:r>
    </w:p>
    <w:p w:rsidR="00B93801" w:rsidRPr="00B93801" w:rsidRDefault="00B93801" w:rsidP="007B2C5D">
      <w:pPr>
        <w:spacing w:line="360" w:lineRule="auto"/>
        <w:jc w:val="both"/>
        <w:rPr>
          <w:rFonts w:ascii="Arial" w:hAnsi="Arial" w:cs="Arial"/>
          <w:i/>
          <w:color w:val="000000" w:themeColor="text1"/>
        </w:rPr>
      </w:pPr>
    </w:p>
    <w:p w:rsidR="00B93801" w:rsidRPr="00B93801" w:rsidRDefault="00B93801" w:rsidP="007B2C5D">
      <w:pPr>
        <w:spacing w:line="360" w:lineRule="auto"/>
        <w:jc w:val="both"/>
        <w:rPr>
          <w:rFonts w:ascii="Arial" w:hAnsi="Arial" w:cs="Arial"/>
          <w:i/>
          <w:color w:val="000000" w:themeColor="text1"/>
        </w:rPr>
      </w:pPr>
      <w:r w:rsidRPr="00B93801">
        <w:rPr>
          <w:rFonts w:ascii="Arial" w:hAnsi="Arial" w:cs="Arial"/>
          <w:color w:val="000000" w:themeColor="text1"/>
        </w:rPr>
        <w:t>The business case indicated that</w:t>
      </w:r>
      <w:r w:rsidR="00791B31">
        <w:rPr>
          <w:rFonts w:ascii="Arial" w:hAnsi="Arial" w:cs="Arial"/>
          <w:color w:val="000000" w:themeColor="text1"/>
        </w:rPr>
        <w:t>,</w:t>
      </w:r>
      <w:r w:rsidRPr="00B93801">
        <w:rPr>
          <w:rFonts w:ascii="Arial" w:hAnsi="Arial" w:cs="Arial"/>
          <w:color w:val="000000" w:themeColor="text1"/>
        </w:rPr>
        <w:t xml:space="preserve"> at the outset, TIA</w:t>
      </w:r>
      <w:r w:rsidR="00791B31">
        <w:rPr>
          <w:rFonts w:ascii="Arial" w:hAnsi="Arial" w:cs="Arial"/>
          <w:color w:val="000000" w:themeColor="text1"/>
        </w:rPr>
        <w:t>'s</w:t>
      </w:r>
      <w:r w:rsidRPr="00B93801">
        <w:rPr>
          <w:rFonts w:ascii="Arial" w:hAnsi="Arial" w:cs="Arial"/>
          <w:color w:val="000000" w:themeColor="text1"/>
        </w:rPr>
        <w:t xml:space="preserve"> budget would be derived from the allocations of existing DST programmes.</w:t>
      </w:r>
      <w:r w:rsidR="00405827">
        <w:rPr>
          <w:rFonts w:ascii="Arial" w:hAnsi="Arial" w:cs="Arial"/>
          <w:color w:val="000000" w:themeColor="text1"/>
        </w:rPr>
        <w:t xml:space="preserve"> </w:t>
      </w:r>
      <w:r w:rsidRPr="00B93801">
        <w:rPr>
          <w:rFonts w:ascii="Arial" w:hAnsi="Arial" w:cs="Arial"/>
          <w:color w:val="000000" w:themeColor="text1"/>
        </w:rPr>
        <w:t>In the end, the initial budget of the TIA comprised budgets of the following DST programmes, which were all integrated into TIA:</w:t>
      </w:r>
    </w:p>
    <w:p w:rsidR="00B93801" w:rsidRPr="00791B31" w:rsidRDefault="00B93801" w:rsidP="007B2C5D">
      <w:pPr>
        <w:pStyle w:val="ListParagraph"/>
        <w:numPr>
          <w:ilvl w:val="0"/>
          <w:numId w:val="24"/>
        </w:numPr>
        <w:spacing w:line="360" w:lineRule="auto"/>
        <w:jc w:val="both"/>
        <w:rPr>
          <w:rFonts w:ascii="Arial" w:hAnsi="Arial" w:cs="Arial"/>
          <w:i/>
          <w:color w:val="000000" w:themeColor="text1"/>
        </w:rPr>
      </w:pPr>
      <w:r w:rsidRPr="00791B31">
        <w:rPr>
          <w:rFonts w:ascii="Arial" w:hAnsi="Arial" w:cs="Arial"/>
          <w:color w:val="000000" w:themeColor="text1"/>
        </w:rPr>
        <w:t>The Innovation Fund</w:t>
      </w:r>
      <w:r w:rsidR="00791B31">
        <w:rPr>
          <w:rFonts w:ascii="Arial" w:hAnsi="Arial" w:cs="Arial"/>
          <w:color w:val="000000" w:themeColor="text1"/>
        </w:rPr>
        <w:t>,</w:t>
      </w:r>
      <w:r w:rsidRPr="00791B31">
        <w:rPr>
          <w:rFonts w:ascii="Arial" w:hAnsi="Arial" w:cs="Arial"/>
          <w:color w:val="000000" w:themeColor="text1"/>
        </w:rPr>
        <w:t xml:space="preserve"> which was hosted by the National Research Foundation (NRF)</w:t>
      </w:r>
      <w:r w:rsidR="00791B31">
        <w:rPr>
          <w:rFonts w:ascii="Arial" w:hAnsi="Arial" w:cs="Arial"/>
          <w:color w:val="000000" w:themeColor="text1"/>
        </w:rPr>
        <w:t>.</w:t>
      </w:r>
    </w:p>
    <w:p w:rsidR="00B93801" w:rsidRPr="00791B31" w:rsidRDefault="00B93801" w:rsidP="007B2C5D">
      <w:pPr>
        <w:pStyle w:val="ListParagraph"/>
        <w:numPr>
          <w:ilvl w:val="0"/>
          <w:numId w:val="24"/>
        </w:numPr>
        <w:spacing w:line="360" w:lineRule="auto"/>
        <w:jc w:val="both"/>
        <w:rPr>
          <w:rFonts w:ascii="Arial" w:hAnsi="Arial" w:cs="Arial"/>
          <w:i/>
          <w:color w:val="000000" w:themeColor="text1"/>
        </w:rPr>
      </w:pPr>
      <w:r w:rsidRPr="00791B31">
        <w:rPr>
          <w:rFonts w:ascii="Arial" w:hAnsi="Arial" w:cs="Arial"/>
          <w:color w:val="000000" w:themeColor="text1"/>
        </w:rPr>
        <w:t>Tshumisano Trust</w:t>
      </w:r>
      <w:r w:rsidR="00927141">
        <w:rPr>
          <w:rFonts w:ascii="Arial" w:hAnsi="Arial" w:cs="Arial"/>
          <w:color w:val="000000" w:themeColor="text1"/>
        </w:rPr>
        <w:t>,</w:t>
      </w:r>
      <w:r w:rsidRPr="00791B31">
        <w:rPr>
          <w:rFonts w:ascii="Arial" w:hAnsi="Arial" w:cs="Arial"/>
          <w:color w:val="000000" w:themeColor="text1"/>
        </w:rPr>
        <w:t xml:space="preserve"> which managed the </w:t>
      </w:r>
      <w:r w:rsidR="00791B31" w:rsidRPr="00791B31">
        <w:rPr>
          <w:rFonts w:ascii="Arial" w:hAnsi="Arial" w:cs="Arial"/>
          <w:color w:val="000000" w:themeColor="text1"/>
        </w:rPr>
        <w:t xml:space="preserve">technology stations </w:t>
      </w:r>
      <w:r w:rsidR="00791B31">
        <w:rPr>
          <w:rFonts w:ascii="Arial" w:hAnsi="Arial" w:cs="Arial"/>
          <w:color w:val="000000" w:themeColor="text1"/>
        </w:rPr>
        <w:t xml:space="preserve">at universities of technology </w:t>
      </w:r>
      <w:r w:rsidRPr="00791B31">
        <w:rPr>
          <w:rFonts w:ascii="Arial" w:hAnsi="Arial" w:cs="Arial"/>
          <w:color w:val="000000" w:themeColor="text1"/>
        </w:rPr>
        <w:t>and was hosted by the C</w:t>
      </w:r>
      <w:r w:rsidR="00791B31">
        <w:rPr>
          <w:rFonts w:ascii="Arial" w:hAnsi="Arial" w:cs="Arial"/>
          <w:color w:val="000000" w:themeColor="text1"/>
        </w:rPr>
        <w:t>ouncil for Scientific and Industrial Research (C</w:t>
      </w:r>
      <w:r w:rsidRPr="00791B31">
        <w:rPr>
          <w:rFonts w:ascii="Arial" w:hAnsi="Arial" w:cs="Arial"/>
          <w:color w:val="000000" w:themeColor="text1"/>
        </w:rPr>
        <w:t>SIR)</w:t>
      </w:r>
      <w:r w:rsidR="00791B31">
        <w:rPr>
          <w:rFonts w:ascii="Arial" w:hAnsi="Arial" w:cs="Arial"/>
          <w:color w:val="000000" w:themeColor="text1"/>
        </w:rPr>
        <w:t>.</w:t>
      </w:r>
    </w:p>
    <w:p w:rsidR="00B93801" w:rsidRPr="00791B31" w:rsidRDefault="00B93801" w:rsidP="007B2C5D">
      <w:pPr>
        <w:pStyle w:val="ListParagraph"/>
        <w:numPr>
          <w:ilvl w:val="0"/>
          <w:numId w:val="24"/>
        </w:numPr>
        <w:spacing w:line="360" w:lineRule="auto"/>
        <w:jc w:val="both"/>
        <w:rPr>
          <w:rFonts w:ascii="Arial" w:hAnsi="Arial" w:cs="Arial"/>
          <w:i/>
          <w:color w:val="000000" w:themeColor="text1"/>
        </w:rPr>
      </w:pPr>
      <w:r w:rsidRPr="00791B31">
        <w:rPr>
          <w:rFonts w:ascii="Arial" w:hAnsi="Arial" w:cs="Arial"/>
          <w:color w:val="000000" w:themeColor="text1"/>
        </w:rPr>
        <w:t>The implementation unit of the Advanced Manufacturing Technology Strategy (AMTS)</w:t>
      </w:r>
      <w:r w:rsidR="00791B31">
        <w:rPr>
          <w:rFonts w:ascii="Arial" w:hAnsi="Arial" w:cs="Arial"/>
          <w:color w:val="000000" w:themeColor="text1"/>
        </w:rPr>
        <w:t xml:space="preserve">, </w:t>
      </w:r>
      <w:r w:rsidRPr="00791B31">
        <w:rPr>
          <w:rFonts w:ascii="Arial" w:hAnsi="Arial" w:cs="Arial"/>
          <w:color w:val="000000" w:themeColor="text1"/>
        </w:rPr>
        <w:t>which was hosted by the CSIR</w:t>
      </w:r>
      <w:r w:rsidR="00791B31">
        <w:rPr>
          <w:rFonts w:ascii="Arial" w:hAnsi="Arial" w:cs="Arial"/>
          <w:color w:val="000000" w:themeColor="text1"/>
        </w:rPr>
        <w:t>.</w:t>
      </w:r>
    </w:p>
    <w:p w:rsidR="002E17C5" w:rsidRPr="00791B31" w:rsidRDefault="00B93801" w:rsidP="007B2C5D">
      <w:pPr>
        <w:pStyle w:val="ListParagraph"/>
        <w:numPr>
          <w:ilvl w:val="0"/>
          <w:numId w:val="24"/>
        </w:numPr>
        <w:spacing w:line="360" w:lineRule="auto"/>
        <w:jc w:val="both"/>
        <w:rPr>
          <w:rFonts w:ascii="Arial" w:hAnsi="Arial" w:cs="Arial"/>
          <w:i/>
          <w:color w:val="000000" w:themeColor="text1"/>
        </w:rPr>
      </w:pPr>
      <w:r w:rsidRPr="00791B31">
        <w:rPr>
          <w:rFonts w:ascii="Arial" w:hAnsi="Arial" w:cs="Arial"/>
          <w:color w:val="000000" w:themeColor="text1"/>
        </w:rPr>
        <w:lastRenderedPageBreak/>
        <w:t>The four</w:t>
      </w:r>
      <w:r w:rsidR="006814D9">
        <w:rPr>
          <w:rFonts w:ascii="Arial" w:hAnsi="Arial" w:cs="Arial"/>
          <w:color w:val="000000" w:themeColor="text1"/>
        </w:rPr>
        <w:t xml:space="preserve"> </w:t>
      </w:r>
      <w:r w:rsidR="0087381A">
        <w:rPr>
          <w:rFonts w:ascii="Arial" w:hAnsi="Arial" w:cs="Arial"/>
          <w:color w:val="000000" w:themeColor="text1"/>
        </w:rPr>
        <w:t>BRICs</w:t>
      </w:r>
      <w:r w:rsidR="00791B31">
        <w:rPr>
          <w:rFonts w:ascii="Arial" w:hAnsi="Arial" w:cs="Arial"/>
          <w:color w:val="000000" w:themeColor="text1"/>
        </w:rPr>
        <w:t xml:space="preserve">, i.e. </w:t>
      </w:r>
      <w:r w:rsidRPr="00791B31">
        <w:rPr>
          <w:rFonts w:ascii="Arial" w:hAnsi="Arial" w:cs="Arial"/>
          <w:color w:val="000000" w:themeColor="text1"/>
        </w:rPr>
        <w:t>Bio</w:t>
      </w:r>
      <w:r w:rsidR="00791B31" w:rsidRPr="00791B31">
        <w:rPr>
          <w:rFonts w:ascii="Arial" w:hAnsi="Arial" w:cs="Arial"/>
          <w:color w:val="000000" w:themeColor="text1"/>
        </w:rPr>
        <w:t>PAD</w:t>
      </w:r>
      <w:r w:rsidR="00791B31">
        <w:rPr>
          <w:rFonts w:ascii="Arial" w:hAnsi="Arial" w:cs="Arial"/>
          <w:color w:val="000000" w:themeColor="text1"/>
        </w:rPr>
        <w:t xml:space="preserve"> (Pretoria</w:t>
      </w:r>
      <w:r w:rsidRPr="00791B31">
        <w:rPr>
          <w:rFonts w:ascii="Arial" w:hAnsi="Arial" w:cs="Arial"/>
          <w:color w:val="000000" w:themeColor="text1"/>
        </w:rPr>
        <w:t xml:space="preserve">), </w:t>
      </w:r>
      <w:r w:rsidR="00791B31" w:rsidRPr="00791B31">
        <w:rPr>
          <w:rFonts w:ascii="Arial" w:hAnsi="Arial" w:cs="Arial"/>
          <w:color w:val="000000" w:themeColor="text1"/>
        </w:rPr>
        <w:t>LIFE</w:t>
      </w:r>
      <w:r w:rsidRPr="00791B31">
        <w:rPr>
          <w:rFonts w:ascii="Arial" w:hAnsi="Arial" w:cs="Arial"/>
          <w:color w:val="000000" w:themeColor="text1"/>
        </w:rPr>
        <w:t>lab (Durban), Cape Biotech (Cape Town</w:t>
      </w:r>
      <w:r w:rsidR="00791B31">
        <w:rPr>
          <w:rFonts w:ascii="Arial" w:hAnsi="Arial" w:cs="Arial"/>
          <w:color w:val="000000" w:themeColor="text1"/>
        </w:rPr>
        <w:t>) and PlantB</w:t>
      </w:r>
      <w:r w:rsidRPr="00791B31">
        <w:rPr>
          <w:rFonts w:ascii="Arial" w:hAnsi="Arial" w:cs="Arial"/>
          <w:color w:val="000000" w:themeColor="text1"/>
        </w:rPr>
        <w:t xml:space="preserve">io (Pietermaritzburg), each of which was managed </w:t>
      </w:r>
      <w:r w:rsidR="00791B31">
        <w:rPr>
          <w:rFonts w:ascii="Arial" w:hAnsi="Arial" w:cs="Arial"/>
          <w:color w:val="000000" w:themeColor="text1"/>
        </w:rPr>
        <w:t>by a t</w:t>
      </w:r>
      <w:r w:rsidRPr="00791B31">
        <w:rPr>
          <w:rFonts w:ascii="Arial" w:hAnsi="Arial" w:cs="Arial"/>
          <w:color w:val="000000" w:themeColor="text1"/>
        </w:rPr>
        <w:t xml:space="preserve">rust constituted by the DST and governed by its own </w:t>
      </w:r>
      <w:r w:rsidR="00791B31" w:rsidRPr="00791B31">
        <w:rPr>
          <w:rFonts w:ascii="Arial" w:hAnsi="Arial" w:cs="Arial"/>
          <w:color w:val="000000" w:themeColor="text1"/>
        </w:rPr>
        <w:t>trust deed and board of trustees</w:t>
      </w:r>
      <w:r w:rsidRPr="00791B31">
        <w:rPr>
          <w:rFonts w:ascii="Arial" w:hAnsi="Arial" w:cs="Arial"/>
          <w:color w:val="000000" w:themeColor="text1"/>
        </w:rPr>
        <w:t>, which reported directly to the DST.</w:t>
      </w:r>
    </w:p>
    <w:p w:rsidR="002E17C5" w:rsidRDefault="002E17C5" w:rsidP="007B2C5D">
      <w:pPr>
        <w:spacing w:line="360" w:lineRule="auto"/>
        <w:jc w:val="both"/>
        <w:rPr>
          <w:rFonts w:ascii="Arial" w:hAnsi="Arial" w:cs="Arial"/>
          <w:i/>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While TIA was expected to </w:t>
      </w:r>
      <w:r w:rsidR="00791B31">
        <w:rPr>
          <w:rFonts w:ascii="Arial" w:hAnsi="Arial" w:cs="Arial"/>
          <w:color w:val="000000" w:themeColor="text1"/>
        </w:rPr>
        <w:t>"</w:t>
      </w:r>
      <w:r w:rsidRPr="00B93801">
        <w:rPr>
          <w:rFonts w:ascii="Arial" w:hAnsi="Arial" w:cs="Arial"/>
          <w:color w:val="000000" w:themeColor="text1"/>
        </w:rPr>
        <w:t>build on and expand the technology funding experiences and project interventions of the existing entities that are to be incorporated into the TIA</w:t>
      </w:r>
      <w:r w:rsidR="00791B31">
        <w:rPr>
          <w:rFonts w:ascii="Arial" w:hAnsi="Arial" w:cs="Arial"/>
          <w:color w:val="000000" w:themeColor="text1"/>
        </w:rPr>
        <w:t>"</w:t>
      </w:r>
      <w:r w:rsidRPr="00B93801">
        <w:rPr>
          <w:rFonts w:ascii="Arial" w:hAnsi="Arial" w:cs="Arial"/>
          <w:color w:val="000000" w:themeColor="text1"/>
        </w:rPr>
        <w:t xml:space="preserve">, it was never expected to be </w:t>
      </w:r>
      <w:r w:rsidR="00791B31" w:rsidRPr="00B93801">
        <w:rPr>
          <w:rFonts w:ascii="Arial" w:hAnsi="Arial" w:cs="Arial"/>
          <w:color w:val="000000" w:themeColor="text1"/>
        </w:rPr>
        <w:t xml:space="preserve">simply </w:t>
      </w:r>
      <w:r w:rsidRPr="00B93801">
        <w:rPr>
          <w:rFonts w:ascii="Arial" w:hAnsi="Arial" w:cs="Arial"/>
          <w:color w:val="000000" w:themeColor="text1"/>
        </w:rPr>
        <w:t>the sum of the constituent parts.</w:t>
      </w:r>
    </w:p>
    <w:p w:rsidR="00B93801" w:rsidRPr="00B93801" w:rsidRDefault="00B93801" w:rsidP="007B2C5D">
      <w:pPr>
        <w:spacing w:line="360" w:lineRule="auto"/>
        <w:jc w:val="both"/>
        <w:rPr>
          <w:rFonts w:ascii="Arial" w:hAnsi="Arial" w:cs="Arial"/>
          <w:color w:val="000000" w:themeColor="text1"/>
        </w:rPr>
      </w:pPr>
    </w:p>
    <w:p w:rsidR="00B93801" w:rsidRPr="00B93801" w:rsidRDefault="00B93801" w:rsidP="007B2C5D">
      <w:pPr>
        <w:pStyle w:val="Heading2"/>
        <w:spacing w:line="360" w:lineRule="auto"/>
        <w:rPr>
          <w:i w:val="0"/>
          <w:sz w:val="24"/>
          <w:szCs w:val="24"/>
        </w:rPr>
      </w:pPr>
      <w:bookmarkStart w:id="4" w:name="_Toc360442703"/>
      <w:r w:rsidRPr="00B93801">
        <w:rPr>
          <w:i w:val="0"/>
          <w:sz w:val="24"/>
          <w:szCs w:val="24"/>
        </w:rPr>
        <w:t>2.2.</w:t>
      </w:r>
      <w:r w:rsidRPr="00B93801">
        <w:rPr>
          <w:i w:val="0"/>
          <w:sz w:val="24"/>
          <w:szCs w:val="24"/>
        </w:rPr>
        <w:tab/>
      </w:r>
      <w:r w:rsidR="00927141">
        <w:rPr>
          <w:i w:val="0"/>
          <w:sz w:val="24"/>
          <w:szCs w:val="24"/>
        </w:rPr>
        <w:t xml:space="preserve">Integration of </w:t>
      </w:r>
      <w:r w:rsidRPr="00B93801">
        <w:rPr>
          <w:i w:val="0"/>
          <w:sz w:val="24"/>
          <w:szCs w:val="24"/>
        </w:rPr>
        <w:t>pre-existing entities into TIA</w:t>
      </w:r>
      <w:bookmarkEnd w:id="4"/>
    </w:p>
    <w:p w:rsidR="00B93801" w:rsidRPr="00B93801" w:rsidRDefault="00B93801" w:rsidP="007B2C5D">
      <w:pPr>
        <w:spacing w:line="360" w:lineRule="auto"/>
        <w:jc w:val="both"/>
        <w:rPr>
          <w:rFonts w:ascii="Arial" w:hAnsi="Arial" w:cs="Arial"/>
          <w:color w:val="000000" w:themeColor="text1"/>
        </w:rPr>
      </w:pPr>
    </w:p>
    <w:p w:rsidR="007B2C5D" w:rsidRDefault="007B2C5D" w:rsidP="007B2C5D">
      <w:pPr>
        <w:spacing w:line="360" w:lineRule="auto"/>
        <w:jc w:val="both"/>
        <w:rPr>
          <w:rFonts w:ascii="Arial" w:hAnsi="Arial" w:cs="Arial"/>
          <w:color w:val="000000" w:themeColor="text1"/>
        </w:rPr>
      </w:pPr>
      <w:r>
        <w:rPr>
          <w:rFonts w:ascii="Arial" w:hAnsi="Arial" w:cs="Arial"/>
          <w:color w:val="000000" w:themeColor="text1"/>
        </w:rPr>
        <w:t>TIA's first b</w:t>
      </w:r>
      <w:r w:rsidR="00F97682" w:rsidRPr="00B93801">
        <w:rPr>
          <w:rFonts w:ascii="Arial" w:hAnsi="Arial" w:cs="Arial"/>
          <w:color w:val="000000" w:themeColor="text1"/>
        </w:rPr>
        <w:t>oard was appointed in April 2009.</w:t>
      </w:r>
      <w:r w:rsidR="00405827">
        <w:rPr>
          <w:rFonts w:ascii="Arial" w:hAnsi="Arial" w:cs="Arial"/>
          <w:color w:val="000000" w:themeColor="text1"/>
        </w:rPr>
        <w:t xml:space="preserve"> </w:t>
      </w:r>
      <w:r w:rsidR="00F97682" w:rsidRPr="00B93801">
        <w:rPr>
          <w:rFonts w:ascii="Arial" w:hAnsi="Arial" w:cs="Arial"/>
          <w:color w:val="000000" w:themeColor="text1"/>
        </w:rPr>
        <w:t xml:space="preserve">The first task of the newly established </w:t>
      </w:r>
      <w:r>
        <w:rPr>
          <w:rFonts w:ascii="Arial" w:hAnsi="Arial" w:cs="Arial"/>
          <w:color w:val="000000" w:themeColor="text1"/>
        </w:rPr>
        <w:t>a</w:t>
      </w:r>
      <w:r w:rsidR="00F97682" w:rsidRPr="00B93801">
        <w:rPr>
          <w:rFonts w:ascii="Arial" w:hAnsi="Arial" w:cs="Arial"/>
          <w:color w:val="000000" w:themeColor="text1"/>
        </w:rPr>
        <w:t>gency was to bring together the entities that had been identified by the DST as the building blocks of the TIA.</w:t>
      </w:r>
      <w:r w:rsidR="00405827">
        <w:rPr>
          <w:rFonts w:ascii="Arial" w:hAnsi="Arial" w:cs="Arial"/>
          <w:color w:val="000000" w:themeColor="text1"/>
        </w:rPr>
        <w:t xml:space="preserve"> </w:t>
      </w:r>
    </w:p>
    <w:p w:rsidR="007B2C5D" w:rsidRDefault="007B2C5D"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The following may have exacerbated the complexities of the transition of the pre-existing entities into TIA:</w:t>
      </w:r>
    </w:p>
    <w:p w:rsidR="00F97682"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F97682" w:rsidRPr="00B93801">
        <w:rPr>
          <w:rFonts w:ascii="Arial" w:hAnsi="Arial" w:cs="Arial"/>
          <w:color w:val="000000" w:themeColor="text1"/>
        </w:rPr>
        <w:t xml:space="preserve">The establishment of a new entity with a clear mandate from the TIA Act </w:t>
      </w:r>
      <w:r w:rsidR="0044680D">
        <w:rPr>
          <w:rFonts w:ascii="Arial" w:hAnsi="Arial" w:cs="Arial"/>
          <w:color w:val="000000" w:themeColor="text1"/>
        </w:rPr>
        <w:t>by</w:t>
      </w:r>
      <w:r w:rsidR="00F97682" w:rsidRPr="00B93801">
        <w:rPr>
          <w:rFonts w:ascii="Arial" w:hAnsi="Arial" w:cs="Arial"/>
          <w:color w:val="000000" w:themeColor="text1"/>
        </w:rPr>
        <w:t xml:space="preserve"> merging </w:t>
      </w:r>
      <w:r w:rsidR="0044680D" w:rsidRPr="00B93801">
        <w:rPr>
          <w:rFonts w:ascii="Arial" w:hAnsi="Arial" w:cs="Arial"/>
          <w:color w:val="000000" w:themeColor="text1"/>
        </w:rPr>
        <w:t xml:space="preserve">as going concerns </w:t>
      </w:r>
      <w:r w:rsidR="0044680D">
        <w:rPr>
          <w:rFonts w:ascii="Arial" w:hAnsi="Arial" w:cs="Arial"/>
          <w:color w:val="000000" w:themeColor="text1"/>
        </w:rPr>
        <w:t xml:space="preserve">the </w:t>
      </w:r>
      <w:r w:rsidR="00F97682" w:rsidRPr="00EE6599">
        <w:rPr>
          <w:rFonts w:ascii="Arial" w:hAnsi="Arial" w:cs="Arial"/>
          <w:color w:val="000000" w:themeColor="text1"/>
        </w:rPr>
        <w:t>seven</w:t>
      </w:r>
      <w:r w:rsidR="00F97682" w:rsidRPr="00B93801">
        <w:rPr>
          <w:rFonts w:ascii="Arial" w:hAnsi="Arial" w:cs="Arial"/>
          <w:color w:val="000000" w:themeColor="text1"/>
        </w:rPr>
        <w:t xml:space="preserve"> pre-existing entities</w:t>
      </w:r>
      <w:r w:rsidR="00EA146F">
        <w:t xml:space="preserve"> </w:t>
      </w:r>
      <w:r w:rsidR="0044680D">
        <w:rPr>
          <w:rFonts w:ascii="Arial" w:hAnsi="Arial" w:cs="Arial"/>
          <w:color w:val="000000" w:themeColor="text1"/>
        </w:rPr>
        <w:t>proved to be a challenge.</w:t>
      </w:r>
      <w:r w:rsidR="00405827">
        <w:rPr>
          <w:rFonts w:ascii="Arial" w:hAnsi="Arial" w:cs="Arial"/>
          <w:color w:val="000000" w:themeColor="text1"/>
        </w:rPr>
        <w:t xml:space="preserve"> </w:t>
      </w:r>
      <w:r w:rsidR="0044680D">
        <w:rPr>
          <w:rFonts w:ascii="Arial" w:hAnsi="Arial" w:cs="Arial"/>
          <w:color w:val="000000" w:themeColor="text1"/>
        </w:rPr>
        <w:t xml:space="preserve">Each entity </w:t>
      </w:r>
      <w:r w:rsidR="00F97682" w:rsidRPr="00B93801">
        <w:rPr>
          <w:rFonts w:ascii="Arial" w:hAnsi="Arial" w:cs="Arial"/>
          <w:color w:val="000000" w:themeColor="text1"/>
        </w:rPr>
        <w:t xml:space="preserve">had </w:t>
      </w:r>
      <w:r w:rsidR="0044680D">
        <w:rPr>
          <w:rFonts w:ascii="Arial" w:hAnsi="Arial" w:cs="Arial"/>
          <w:color w:val="000000" w:themeColor="text1"/>
        </w:rPr>
        <w:t xml:space="preserve">its </w:t>
      </w:r>
      <w:r w:rsidR="00F97682" w:rsidRPr="00B93801">
        <w:rPr>
          <w:rFonts w:ascii="Arial" w:hAnsi="Arial" w:cs="Arial"/>
          <w:color w:val="000000" w:themeColor="text1"/>
        </w:rPr>
        <w:t xml:space="preserve">own </w:t>
      </w:r>
      <w:r w:rsidR="0044680D">
        <w:rPr>
          <w:rFonts w:ascii="Arial" w:hAnsi="Arial" w:cs="Arial"/>
          <w:color w:val="000000" w:themeColor="text1"/>
        </w:rPr>
        <w:t>mandate and its own</w:t>
      </w:r>
      <w:r w:rsidR="00F97682" w:rsidRPr="00B93801">
        <w:rPr>
          <w:rFonts w:ascii="Arial" w:hAnsi="Arial" w:cs="Arial"/>
          <w:color w:val="000000" w:themeColor="text1"/>
        </w:rPr>
        <w:t xml:space="preserve"> legal, structura</w:t>
      </w:r>
      <w:r w:rsidR="0044680D">
        <w:rPr>
          <w:rFonts w:ascii="Arial" w:hAnsi="Arial" w:cs="Arial"/>
          <w:color w:val="000000" w:themeColor="text1"/>
        </w:rPr>
        <w:t>l and organisational background</w:t>
      </w:r>
      <w:r w:rsidR="00F97682" w:rsidRPr="00B93801">
        <w:rPr>
          <w:rFonts w:ascii="Arial" w:hAnsi="Arial" w:cs="Arial"/>
          <w:color w:val="000000" w:themeColor="text1"/>
        </w:rPr>
        <w:t xml:space="preserve">, </w:t>
      </w:r>
      <w:r w:rsidR="0044680D">
        <w:rPr>
          <w:rFonts w:ascii="Arial" w:hAnsi="Arial" w:cs="Arial"/>
          <w:color w:val="000000" w:themeColor="text1"/>
        </w:rPr>
        <w:t xml:space="preserve">which meant that the </w:t>
      </w:r>
      <w:r w:rsidR="00F97682" w:rsidRPr="00B93801">
        <w:rPr>
          <w:rFonts w:ascii="Arial" w:hAnsi="Arial" w:cs="Arial"/>
          <w:color w:val="000000" w:themeColor="text1"/>
        </w:rPr>
        <w:t xml:space="preserve">TIA Board </w:t>
      </w:r>
      <w:r w:rsidR="0044680D">
        <w:rPr>
          <w:rFonts w:ascii="Arial" w:hAnsi="Arial" w:cs="Arial"/>
          <w:color w:val="000000" w:themeColor="text1"/>
        </w:rPr>
        <w:t>was hindered by numerous</w:t>
      </w:r>
      <w:r w:rsidR="00F97682" w:rsidRPr="00B93801">
        <w:rPr>
          <w:rFonts w:ascii="Arial" w:hAnsi="Arial" w:cs="Arial"/>
          <w:color w:val="000000" w:themeColor="text1"/>
        </w:rPr>
        <w:t xml:space="preserve"> complexities and problems i</w:t>
      </w:r>
      <w:r w:rsidR="0044680D">
        <w:rPr>
          <w:rFonts w:ascii="Arial" w:hAnsi="Arial" w:cs="Arial"/>
          <w:color w:val="000000" w:themeColor="text1"/>
        </w:rPr>
        <w:t xml:space="preserve">n </w:t>
      </w:r>
      <w:r w:rsidR="009D7A59">
        <w:rPr>
          <w:rFonts w:ascii="Arial" w:hAnsi="Arial" w:cs="Arial"/>
          <w:color w:val="000000" w:themeColor="text1"/>
        </w:rPr>
        <w:t>incorporating</w:t>
      </w:r>
      <w:r w:rsidR="0044680D">
        <w:rPr>
          <w:rFonts w:ascii="Arial" w:hAnsi="Arial" w:cs="Arial"/>
          <w:color w:val="000000" w:themeColor="text1"/>
        </w:rPr>
        <w:t xml:space="preserve"> these entities</w:t>
      </w:r>
      <w:r w:rsidR="009D7A59">
        <w:rPr>
          <w:rFonts w:ascii="Arial" w:hAnsi="Arial" w:cs="Arial"/>
          <w:color w:val="000000" w:themeColor="text1"/>
        </w:rPr>
        <w:t xml:space="preserve"> into the new agencies</w:t>
      </w:r>
      <w:r w:rsidR="0044680D">
        <w:rPr>
          <w:rFonts w:ascii="Arial" w:hAnsi="Arial" w:cs="Arial"/>
          <w:color w:val="000000" w:themeColor="text1"/>
        </w:rPr>
        <w:t>.</w:t>
      </w:r>
    </w:p>
    <w:p w:rsidR="00F97682"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F97682" w:rsidRPr="00B93801">
        <w:rPr>
          <w:rFonts w:ascii="Arial" w:hAnsi="Arial" w:cs="Arial"/>
          <w:color w:val="000000" w:themeColor="text1"/>
        </w:rPr>
        <w:t xml:space="preserve">The change in the DST personnel responsible for the process of the </w:t>
      </w:r>
      <w:r w:rsidR="009D7A59">
        <w:rPr>
          <w:rFonts w:ascii="Arial" w:hAnsi="Arial" w:cs="Arial"/>
          <w:color w:val="000000" w:themeColor="text1"/>
        </w:rPr>
        <w:t xml:space="preserve">establishment </w:t>
      </w:r>
      <w:r w:rsidR="00F97682" w:rsidRPr="00B93801">
        <w:rPr>
          <w:rFonts w:ascii="Arial" w:hAnsi="Arial" w:cs="Arial"/>
          <w:color w:val="000000" w:themeColor="text1"/>
        </w:rPr>
        <w:t xml:space="preserve">of TIA impacted negatively on the quality of guidance that the new entity received from the DST. </w:t>
      </w:r>
    </w:p>
    <w:p w:rsidR="00F97682"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512A2B">
        <w:rPr>
          <w:rFonts w:ascii="Arial" w:hAnsi="Arial" w:cs="Arial"/>
          <w:color w:val="000000" w:themeColor="text1"/>
        </w:rPr>
        <w:t xml:space="preserve">TIA's </w:t>
      </w:r>
      <w:r w:rsidR="00F97682" w:rsidRPr="00B93801">
        <w:rPr>
          <w:rFonts w:ascii="Arial" w:hAnsi="Arial" w:cs="Arial"/>
          <w:color w:val="000000" w:themeColor="text1"/>
        </w:rPr>
        <w:t xml:space="preserve">inaugural </w:t>
      </w:r>
      <w:r w:rsidR="00512A2B">
        <w:rPr>
          <w:rFonts w:ascii="Arial" w:hAnsi="Arial" w:cs="Arial"/>
          <w:color w:val="000000" w:themeColor="text1"/>
        </w:rPr>
        <w:t>b</w:t>
      </w:r>
      <w:r w:rsidR="00F97682" w:rsidRPr="00B93801">
        <w:rPr>
          <w:rFonts w:ascii="Arial" w:hAnsi="Arial" w:cs="Arial"/>
          <w:color w:val="000000" w:themeColor="text1"/>
        </w:rPr>
        <w:t xml:space="preserve">oard included the </w:t>
      </w:r>
      <w:r w:rsidR="00512A2B">
        <w:rPr>
          <w:rFonts w:ascii="Arial" w:hAnsi="Arial" w:cs="Arial"/>
          <w:color w:val="000000" w:themeColor="text1"/>
        </w:rPr>
        <w:t>c</w:t>
      </w:r>
      <w:r w:rsidR="0001113C">
        <w:rPr>
          <w:rFonts w:ascii="Arial" w:hAnsi="Arial" w:cs="Arial"/>
          <w:color w:val="000000" w:themeColor="text1"/>
        </w:rPr>
        <w:t>hair</w:t>
      </w:r>
      <w:r w:rsidR="00F97682" w:rsidRPr="00B93801">
        <w:rPr>
          <w:rFonts w:ascii="Arial" w:hAnsi="Arial" w:cs="Arial"/>
          <w:color w:val="000000" w:themeColor="text1"/>
        </w:rPr>
        <w:t xml:space="preserve">s of the </w:t>
      </w:r>
      <w:r w:rsidR="00512A2B" w:rsidRPr="00B93801">
        <w:rPr>
          <w:rFonts w:ascii="Arial" w:hAnsi="Arial" w:cs="Arial"/>
          <w:color w:val="000000" w:themeColor="text1"/>
        </w:rPr>
        <w:t xml:space="preserve">boards of trustees of </w:t>
      </w:r>
      <w:r w:rsidR="00F97682" w:rsidRPr="00B93801">
        <w:rPr>
          <w:rFonts w:ascii="Arial" w:hAnsi="Arial" w:cs="Arial"/>
          <w:color w:val="000000" w:themeColor="text1"/>
        </w:rPr>
        <w:t>all the four</w:t>
      </w:r>
      <w:r w:rsidR="006814D9">
        <w:rPr>
          <w:rFonts w:ascii="Arial" w:hAnsi="Arial" w:cs="Arial"/>
          <w:color w:val="000000" w:themeColor="text1"/>
        </w:rPr>
        <w:t xml:space="preserve"> </w:t>
      </w:r>
      <w:r w:rsidR="0087381A">
        <w:rPr>
          <w:rFonts w:ascii="Arial" w:hAnsi="Arial" w:cs="Arial"/>
          <w:color w:val="000000" w:themeColor="text1"/>
        </w:rPr>
        <w:t>BRICs</w:t>
      </w:r>
      <w:r w:rsidR="00F97682" w:rsidRPr="00B93801">
        <w:rPr>
          <w:rFonts w:ascii="Arial" w:hAnsi="Arial" w:cs="Arial"/>
          <w:color w:val="000000" w:themeColor="text1"/>
        </w:rPr>
        <w:t xml:space="preserve"> and the AMTS. This decision was intended to facilitate a healthy transition and to ensure that all interests would be taken into account in the new arrangements. </w:t>
      </w:r>
      <w:r w:rsidR="009D7A59">
        <w:rPr>
          <w:rFonts w:ascii="Arial" w:hAnsi="Arial" w:cs="Arial"/>
          <w:color w:val="000000" w:themeColor="text1"/>
        </w:rPr>
        <w:t xml:space="preserve">However, it </w:t>
      </w:r>
      <w:r w:rsidR="00F97682" w:rsidRPr="00B93801">
        <w:rPr>
          <w:rFonts w:ascii="Arial" w:hAnsi="Arial" w:cs="Arial"/>
          <w:color w:val="000000" w:themeColor="text1"/>
        </w:rPr>
        <w:t xml:space="preserve">seems to have </w:t>
      </w:r>
      <w:r w:rsidR="009D7A59">
        <w:rPr>
          <w:rFonts w:ascii="Arial" w:hAnsi="Arial" w:cs="Arial"/>
          <w:color w:val="000000" w:themeColor="text1"/>
        </w:rPr>
        <w:t xml:space="preserve">unintentionally delayed </w:t>
      </w:r>
      <w:r w:rsidR="00F97682" w:rsidRPr="00B93801">
        <w:rPr>
          <w:rFonts w:ascii="Arial" w:hAnsi="Arial" w:cs="Arial"/>
          <w:color w:val="000000" w:themeColor="text1"/>
        </w:rPr>
        <w:t>the TIA Board</w:t>
      </w:r>
      <w:r w:rsidR="00512A2B">
        <w:rPr>
          <w:rFonts w:ascii="Arial" w:hAnsi="Arial" w:cs="Arial"/>
          <w:color w:val="000000" w:themeColor="text1"/>
        </w:rPr>
        <w:t>'s</w:t>
      </w:r>
      <w:r w:rsidR="00F97682" w:rsidRPr="00B93801">
        <w:rPr>
          <w:rFonts w:ascii="Arial" w:hAnsi="Arial" w:cs="Arial"/>
          <w:color w:val="000000" w:themeColor="text1"/>
        </w:rPr>
        <w:t xml:space="preserve"> </w:t>
      </w:r>
      <w:r w:rsidR="00423741">
        <w:rPr>
          <w:rFonts w:ascii="Arial" w:hAnsi="Arial" w:cs="Arial"/>
          <w:color w:val="000000" w:themeColor="text1"/>
        </w:rPr>
        <w:t xml:space="preserve">arrival </w:t>
      </w:r>
      <w:r w:rsidR="00F97682" w:rsidRPr="00B93801">
        <w:rPr>
          <w:rFonts w:ascii="Arial" w:hAnsi="Arial" w:cs="Arial"/>
          <w:color w:val="000000" w:themeColor="text1"/>
        </w:rPr>
        <w:t xml:space="preserve">at a unified vision for the new </w:t>
      </w:r>
      <w:r w:rsidR="00512A2B">
        <w:rPr>
          <w:rFonts w:ascii="Arial" w:hAnsi="Arial" w:cs="Arial"/>
          <w:color w:val="000000" w:themeColor="text1"/>
        </w:rPr>
        <w:t>a</w:t>
      </w:r>
      <w:r w:rsidR="00F97682" w:rsidRPr="00B93801">
        <w:rPr>
          <w:rFonts w:ascii="Arial" w:hAnsi="Arial" w:cs="Arial"/>
          <w:color w:val="000000" w:themeColor="text1"/>
        </w:rPr>
        <w:t xml:space="preserve">gency. The </w:t>
      </w:r>
      <w:r w:rsidR="00927141">
        <w:rPr>
          <w:rFonts w:ascii="Arial" w:hAnsi="Arial" w:cs="Arial"/>
          <w:color w:val="000000" w:themeColor="text1"/>
        </w:rPr>
        <w:t>panel</w:t>
      </w:r>
      <w:r w:rsidR="00F97682" w:rsidRPr="00B93801">
        <w:rPr>
          <w:rFonts w:ascii="Arial" w:hAnsi="Arial" w:cs="Arial"/>
          <w:color w:val="000000" w:themeColor="text1"/>
        </w:rPr>
        <w:t xml:space="preserve"> also heard that the staff of the various</w:t>
      </w:r>
      <w:r w:rsidR="006814D9">
        <w:rPr>
          <w:rFonts w:ascii="Arial" w:hAnsi="Arial" w:cs="Arial"/>
          <w:color w:val="000000" w:themeColor="text1"/>
        </w:rPr>
        <w:t xml:space="preserve"> </w:t>
      </w:r>
      <w:r w:rsidR="0087381A">
        <w:rPr>
          <w:rFonts w:ascii="Arial" w:hAnsi="Arial" w:cs="Arial"/>
          <w:color w:val="000000" w:themeColor="text1"/>
        </w:rPr>
        <w:t>BRICs</w:t>
      </w:r>
      <w:r w:rsidR="00F97682" w:rsidRPr="00B93801">
        <w:rPr>
          <w:rFonts w:ascii="Arial" w:hAnsi="Arial" w:cs="Arial"/>
          <w:color w:val="000000" w:themeColor="text1"/>
        </w:rPr>
        <w:t xml:space="preserve"> </w:t>
      </w:r>
      <w:r w:rsidR="00F97682" w:rsidRPr="00B93801">
        <w:rPr>
          <w:rFonts w:ascii="Arial" w:hAnsi="Arial" w:cs="Arial"/>
          <w:color w:val="000000" w:themeColor="text1"/>
        </w:rPr>
        <w:lastRenderedPageBreak/>
        <w:t xml:space="preserve">believed that </w:t>
      </w:r>
      <w:r w:rsidR="00791B31">
        <w:rPr>
          <w:rFonts w:ascii="Arial" w:hAnsi="Arial" w:cs="Arial"/>
          <w:color w:val="000000" w:themeColor="text1"/>
        </w:rPr>
        <w:t>"</w:t>
      </w:r>
      <w:r w:rsidR="00F97682" w:rsidRPr="00B93801">
        <w:rPr>
          <w:rFonts w:ascii="Arial" w:hAnsi="Arial" w:cs="Arial"/>
          <w:color w:val="000000" w:themeColor="text1"/>
        </w:rPr>
        <w:t>their</w:t>
      </w:r>
      <w:r w:rsidR="00791B31">
        <w:rPr>
          <w:rFonts w:ascii="Arial" w:hAnsi="Arial" w:cs="Arial"/>
          <w:color w:val="000000" w:themeColor="text1"/>
        </w:rPr>
        <w:t>"</w:t>
      </w:r>
      <w:r w:rsidR="00F97682" w:rsidRPr="00B93801">
        <w:rPr>
          <w:rFonts w:ascii="Arial" w:hAnsi="Arial" w:cs="Arial"/>
          <w:color w:val="000000" w:themeColor="text1"/>
        </w:rPr>
        <w:t xml:space="preserve"> respective </w:t>
      </w:r>
      <w:r w:rsidR="00423741">
        <w:rPr>
          <w:rFonts w:ascii="Arial" w:hAnsi="Arial" w:cs="Arial"/>
          <w:color w:val="000000" w:themeColor="text1"/>
        </w:rPr>
        <w:t>former</w:t>
      </w:r>
      <w:r w:rsidR="00F97682" w:rsidRPr="00B93801">
        <w:rPr>
          <w:rFonts w:ascii="Arial" w:hAnsi="Arial" w:cs="Arial"/>
          <w:color w:val="000000" w:themeColor="text1"/>
        </w:rPr>
        <w:t xml:space="preserve"> </w:t>
      </w:r>
      <w:r w:rsidR="00423741">
        <w:rPr>
          <w:rFonts w:ascii="Arial" w:hAnsi="Arial" w:cs="Arial"/>
          <w:color w:val="000000" w:themeColor="text1"/>
        </w:rPr>
        <w:t>c</w:t>
      </w:r>
      <w:r w:rsidR="0001113C">
        <w:rPr>
          <w:rFonts w:ascii="Arial" w:hAnsi="Arial" w:cs="Arial"/>
          <w:color w:val="000000" w:themeColor="text1"/>
        </w:rPr>
        <w:t>hair</w:t>
      </w:r>
      <w:r w:rsidR="00F97682" w:rsidRPr="00B93801">
        <w:rPr>
          <w:rFonts w:ascii="Arial" w:hAnsi="Arial" w:cs="Arial"/>
          <w:color w:val="000000" w:themeColor="text1"/>
        </w:rPr>
        <w:t xml:space="preserve">s could be lobbied to </w:t>
      </w:r>
      <w:r w:rsidR="00791B31">
        <w:rPr>
          <w:rFonts w:ascii="Arial" w:hAnsi="Arial" w:cs="Arial"/>
          <w:color w:val="000000" w:themeColor="text1"/>
        </w:rPr>
        <w:t>"</w:t>
      </w:r>
      <w:r w:rsidR="00F97682" w:rsidRPr="00B93801">
        <w:rPr>
          <w:rFonts w:ascii="Arial" w:hAnsi="Arial" w:cs="Arial"/>
          <w:color w:val="000000" w:themeColor="text1"/>
        </w:rPr>
        <w:t>fight their battles</w:t>
      </w:r>
      <w:r w:rsidR="00791B31">
        <w:rPr>
          <w:rFonts w:ascii="Arial" w:hAnsi="Arial" w:cs="Arial"/>
          <w:color w:val="000000" w:themeColor="text1"/>
        </w:rPr>
        <w:t>"</w:t>
      </w:r>
      <w:r w:rsidR="00F97682" w:rsidRPr="00B93801">
        <w:rPr>
          <w:rFonts w:ascii="Arial" w:hAnsi="Arial" w:cs="Arial"/>
          <w:color w:val="000000" w:themeColor="text1"/>
        </w:rPr>
        <w:t xml:space="preserve"> </w:t>
      </w:r>
      <w:r w:rsidR="00423741">
        <w:rPr>
          <w:rFonts w:ascii="Arial" w:hAnsi="Arial" w:cs="Arial"/>
          <w:color w:val="000000" w:themeColor="text1"/>
        </w:rPr>
        <w:t xml:space="preserve">on </w:t>
      </w:r>
      <w:r w:rsidR="00F97682" w:rsidRPr="00B93801">
        <w:rPr>
          <w:rFonts w:ascii="Arial" w:hAnsi="Arial" w:cs="Arial"/>
          <w:color w:val="000000" w:themeColor="text1"/>
        </w:rPr>
        <w:t xml:space="preserve">the TIA Board. </w:t>
      </w:r>
    </w:p>
    <w:p w:rsidR="00F97682"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F97682" w:rsidRPr="00B93801">
        <w:rPr>
          <w:rFonts w:ascii="Arial" w:hAnsi="Arial" w:cs="Arial"/>
          <w:color w:val="000000" w:themeColor="text1"/>
        </w:rPr>
        <w:t>It became apparent during the process of winding down</w:t>
      </w:r>
      <w:r w:rsidR="006814D9">
        <w:rPr>
          <w:rFonts w:ascii="Arial" w:hAnsi="Arial" w:cs="Arial"/>
          <w:color w:val="000000" w:themeColor="text1"/>
        </w:rPr>
        <w:t xml:space="preserve"> </w:t>
      </w:r>
      <w:r w:rsidR="0087381A">
        <w:rPr>
          <w:rFonts w:ascii="Arial" w:hAnsi="Arial" w:cs="Arial"/>
          <w:color w:val="000000" w:themeColor="text1"/>
        </w:rPr>
        <w:t>BRICs</w:t>
      </w:r>
      <w:r w:rsidR="00F97682" w:rsidRPr="00B93801">
        <w:rPr>
          <w:rFonts w:ascii="Arial" w:hAnsi="Arial" w:cs="Arial"/>
          <w:color w:val="000000" w:themeColor="text1"/>
        </w:rPr>
        <w:t xml:space="preserve"> </w:t>
      </w:r>
      <w:r w:rsidR="00423741">
        <w:rPr>
          <w:rFonts w:ascii="Arial" w:hAnsi="Arial" w:cs="Arial"/>
          <w:color w:val="000000" w:themeColor="text1"/>
        </w:rPr>
        <w:t>t</w:t>
      </w:r>
      <w:r w:rsidR="00F97682" w:rsidRPr="00B93801">
        <w:rPr>
          <w:rFonts w:ascii="Arial" w:hAnsi="Arial" w:cs="Arial"/>
          <w:color w:val="000000" w:themeColor="text1"/>
        </w:rPr>
        <w:t xml:space="preserve">rusts that </w:t>
      </w:r>
      <w:r w:rsidR="00F97682" w:rsidRPr="00B859A2">
        <w:rPr>
          <w:rFonts w:ascii="Arial" w:hAnsi="Arial" w:cs="Arial"/>
          <w:color w:val="000000" w:themeColor="text1"/>
        </w:rPr>
        <w:t xml:space="preserve">they had been operating in a manner that made them believe that they enjoyed greater flexibly with regard to the requirements of the Public Finance Management Act </w:t>
      </w:r>
      <w:r w:rsidR="00B05ED6">
        <w:rPr>
          <w:rFonts w:ascii="Arial" w:hAnsi="Arial" w:cs="Arial"/>
          <w:color w:val="000000" w:themeColor="text1"/>
        </w:rPr>
        <w:t xml:space="preserve">(PFMA) </w:t>
      </w:r>
      <w:r w:rsidR="00F97682" w:rsidRPr="00B859A2">
        <w:rPr>
          <w:rFonts w:ascii="Arial" w:hAnsi="Arial" w:cs="Arial"/>
          <w:color w:val="000000" w:themeColor="text1"/>
        </w:rPr>
        <w:t>than entities listed in terms of this Act.</w:t>
      </w:r>
      <w:r w:rsidR="00405827">
        <w:rPr>
          <w:rFonts w:ascii="Arial" w:hAnsi="Arial" w:cs="Arial"/>
          <w:color w:val="000000" w:themeColor="text1"/>
        </w:rPr>
        <w:t xml:space="preserve"> </w:t>
      </w:r>
      <w:r w:rsidR="00F97682" w:rsidRPr="00B93801">
        <w:rPr>
          <w:rFonts w:ascii="Arial" w:hAnsi="Arial" w:cs="Arial"/>
          <w:color w:val="000000" w:themeColor="text1"/>
        </w:rPr>
        <w:t xml:space="preserve">In fact, although these </w:t>
      </w:r>
      <w:r w:rsidR="00423741">
        <w:rPr>
          <w:rFonts w:ascii="Arial" w:hAnsi="Arial" w:cs="Arial"/>
          <w:color w:val="000000" w:themeColor="text1"/>
        </w:rPr>
        <w:t>t</w:t>
      </w:r>
      <w:r w:rsidR="00F97682" w:rsidRPr="00B93801">
        <w:rPr>
          <w:rFonts w:ascii="Arial" w:hAnsi="Arial" w:cs="Arial"/>
          <w:color w:val="000000" w:themeColor="text1"/>
        </w:rPr>
        <w:t xml:space="preserve">rusts were operating within the stipulations of their </w:t>
      </w:r>
      <w:r w:rsidR="00423741" w:rsidRPr="00B93801">
        <w:rPr>
          <w:rFonts w:ascii="Arial" w:hAnsi="Arial" w:cs="Arial"/>
          <w:color w:val="000000" w:themeColor="text1"/>
        </w:rPr>
        <w:t>trust deeds</w:t>
      </w:r>
      <w:r w:rsidR="00F97682" w:rsidRPr="00B93801">
        <w:rPr>
          <w:rFonts w:ascii="Arial" w:hAnsi="Arial" w:cs="Arial"/>
          <w:color w:val="000000" w:themeColor="text1"/>
        </w:rPr>
        <w:t xml:space="preserve">, they had been operating in contravention of the </w:t>
      </w:r>
      <w:r w:rsidR="00B05ED6">
        <w:rPr>
          <w:rFonts w:ascii="Arial" w:hAnsi="Arial" w:cs="Arial"/>
          <w:color w:val="000000" w:themeColor="text1"/>
        </w:rPr>
        <w:t>Public Finance Management Act</w:t>
      </w:r>
      <w:r w:rsidR="00F97682" w:rsidRPr="00B93801">
        <w:rPr>
          <w:rFonts w:ascii="Arial" w:hAnsi="Arial" w:cs="Arial"/>
          <w:color w:val="000000" w:themeColor="text1"/>
        </w:rPr>
        <w:t>. These PFMA transgressions led to the very first financial statements of the TIA</w:t>
      </w:r>
      <w:r w:rsidR="008E421F">
        <w:rPr>
          <w:rFonts w:ascii="Arial" w:hAnsi="Arial" w:cs="Arial"/>
          <w:color w:val="000000" w:themeColor="text1"/>
        </w:rPr>
        <w:t xml:space="preserve"> (for </w:t>
      </w:r>
      <w:r w:rsidR="00F97682" w:rsidRPr="00B93801">
        <w:rPr>
          <w:rFonts w:ascii="Arial" w:hAnsi="Arial" w:cs="Arial"/>
          <w:color w:val="000000" w:themeColor="text1"/>
        </w:rPr>
        <w:t xml:space="preserve">the </w:t>
      </w:r>
      <w:r w:rsidR="000E534C">
        <w:rPr>
          <w:rFonts w:ascii="Arial" w:hAnsi="Arial" w:cs="Arial"/>
          <w:color w:val="000000" w:themeColor="text1"/>
        </w:rPr>
        <w:t>2010/</w:t>
      </w:r>
      <w:r w:rsidR="000E534C" w:rsidRPr="00B93801">
        <w:rPr>
          <w:rFonts w:ascii="Arial" w:hAnsi="Arial" w:cs="Arial"/>
          <w:color w:val="000000" w:themeColor="text1"/>
        </w:rPr>
        <w:t>11</w:t>
      </w:r>
      <w:r w:rsidR="000E534C">
        <w:rPr>
          <w:rFonts w:ascii="Arial" w:hAnsi="Arial" w:cs="Arial"/>
          <w:color w:val="000000" w:themeColor="text1"/>
        </w:rPr>
        <w:t xml:space="preserve"> </w:t>
      </w:r>
      <w:r w:rsidR="00F97682" w:rsidRPr="00B93801">
        <w:rPr>
          <w:rFonts w:ascii="Arial" w:hAnsi="Arial" w:cs="Arial"/>
          <w:color w:val="000000" w:themeColor="text1"/>
        </w:rPr>
        <w:t>financial year</w:t>
      </w:r>
      <w:r w:rsidR="008E421F">
        <w:rPr>
          <w:rFonts w:ascii="Arial" w:hAnsi="Arial" w:cs="Arial"/>
          <w:color w:val="000000" w:themeColor="text1"/>
        </w:rPr>
        <w:t>)</w:t>
      </w:r>
      <w:r w:rsidR="00F97682" w:rsidRPr="00B93801">
        <w:rPr>
          <w:rFonts w:ascii="Arial" w:hAnsi="Arial" w:cs="Arial"/>
          <w:color w:val="000000" w:themeColor="text1"/>
        </w:rPr>
        <w:t xml:space="preserve"> attracting an adverse audit opinion by </w:t>
      </w:r>
      <w:r w:rsidR="008E421F">
        <w:rPr>
          <w:rFonts w:ascii="Arial" w:hAnsi="Arial" w:cs="Arial"/>
          <w:color w:val="000000" w:themeColor="text1"/>
        </w:rPr>
        <w:t xml:space="preserve">KPMG, the </w:t>
      </w:r>
      <w:r w:rsidR="00F97682" w:rsidRPr="00B93801">
        <w:rPr>
          <w:rFonts w:ascii="Arial" w:hAnsi="Arial" w:cs="Arial"/>
          <w:color w:val="000000" w:themeColor="text1"/>
        </w:rPr>
        <w:t>external auditors working on beha</w:t>
      </w:r>
      <w:r>
        <w:rPr>
          <w:rFonts w:ascii="Arial" w:hAnsi="Arial" w:cs="Arial"/>
          <w:color w:val="000000" w:themeColor="text1"/>
        </w:rPr>
        <w:t>lf of the Office of the Auditor-</w:t>
      </w:r>
      <w:r w:rsidR="00F97682" w:rsidRPr="00B93801">
        <w:rPr>
          <w:rFonts w:ascii="Arial" w:hAnsi="Arial" w:cs="Arial"/>
          <w:color w:val="000000" w:themeColor="text1"/>
        </w:rPr>
        <w:t>General. The adverse audit opinion was based on the lack of consolidated financial statements from associates and subsidiaries. Th</w:t>
      </w:r>
      <w:r w:rsidR="008E421F">
        <w:rPr>
          <w:rFonts w:ascii="Arial" w:hAnsi="Arial" w:cs="Arial"/>
          <w:color w:val="000000" w:themeColor="text1"/>
        </w:rPr>
        <w:t>e</w:t>
      </w:r>
      <w:r w:rsidR="00F97682" w:rsidRPr="00B93801">
        <w:rPr>
          <w:rFonts w:ascii="Arial" w:hAnsi="Arial" w:cs="Arial"/>
          <w:color w:val="000000" w:themeColor="text1"/>
        </w:rPr>
        <w:t xml:space="preserve"> qualifi</w:t>
      </w:r>
      <w:r w:rsidR="008E421F">
        <w:rPr>
          <w:rFonts w:ascii="Arial" w:hAnsi="Arial" w:cs="Arial"/>
          <w:color w:val="000000" w:themeColor="text1"/>
        </w:rPr>
        <w:t xml:space="preserve">ed audit opinion given for TIA's first </w:t>
      </w:r>
      <w:r w:rsidR="00F97682" w:rsidRPr="00B93801">
        <w:rPr>
          <w:rFonts w:ascii="Arial" w:hAnsi="Arial" w:cs="Arial"/>
          <w:color w:val="000000" w:themeColor="text1"/>
        </w:rPr>
        <w:t xml:space="preserve">financial statements undoubtedly resulted in reputational damage to TIA. </w:t>
      </w:r>
      <w:r w:rsidR="008E421F">
        <w:rPr>
          <w:rFonts w:ascii="Arial" w:hAnsi="Arial" w:cs="Arial"/>
          <w:color w:val="000000" w:themeColor="text1"/>
        </w:rPr>
        <w:t xml:space="preserve">In </w:t>
      </w:r>
      <w:r w:rsidR="00F97682" w:rsidRPr="00B93801">
        <w:rPr>
          <w:rFonts w:ascii="Arial" w:hAnsi="Arial" w:cs="Arial"/>
          <w:color w:val="000000" w:themeColor="text1"/>
        </w:rPr>
        <w:t>2011/12, TIA spent just over R11</w:t>
      </w:r>
      <w:r w:rsidR="000E534C">
        <w:rPr>
          <w:rFonts w:ascii="Arial" w:hAnsi="Arial" w:cs="Arial"/>
          <w:color w:val="000000" w:themeColor="text1"/>
        </w:rPr>
        <w:t>,</w:t>
      </w:r>
      <w:r w:rsidR="00F97682" w:rsidRPr="00B93801">
        <w:rPr>
          <w:rFonts w:ascii="Arial" w:hAnsi="Arial" w:cs="Arial"/>
          <w:color w:val="000000" w:themeColor="text1"/>
        </w:rPr>
        <w:t xml:space="preserve">5 million </w:t>
      </w:r>
      <w:r w:rsidR="000E534C">
        <w:rPr>
          <w:rFonts w:ascii="Arial" w:hAnsi="Arial" w:cs="Arial"/>
          <w:color w:val="000000" w:themeColor="text1"/>
        </w:rPr>
        <w:t xml:space="preserve">on </w:t>
      </w:r>
      <w:r w:rsidR="00F97682" w:rsidRPr="00B93801">
        <w:rPr>
          <w:rFonts w:ascii="Arial" w:hAnsi="Arial" w:cs="Arial"/>
          <w:color w:val="000000" w:themeColor="text1"/>
        </w:rPr>
        <w:t xml:space="preserve">external audits of all the subsidiaries and associate companies that it </w:t>
      </w:r>
      <w:r w:rsidR="008E421F">
        <w:rPr>
          <w:rFonts w:ascii="Arial" w:hAnsi="Arial" w:cs="Arial"/>
          <w:color w:val="000000" w:themeColor="text1"/>
        </w:rPr>
        <w:t xml:space="preserve">had </w:t>
      </w:r>
      <w:r w:rsidR="00F97682" w:rsidRPr="00B93801">
        <w:rPr>
          <w:rFonts w:ascii="Arial" w:hAnsi="Arial" w:cs="Arial"/>
          <w:color w:val="000000" w:themeColor="text1"/>
        </w:rPr>
        <w:t xml:space="preserve">inherited from </w:t>
      </w:r>
      <w:r w:rsidR="008E421F">
        <w:rPr>
          <w:rFonts w:ascii="Arial" w:hAnsi="Arial" w:cs="Arial"/>
          <w:color w:val="000000" w:themeColor="text1"/>
        </w:rPr>
        <w:t xml:space="preserve">the </w:t>
      </w:r>
      <w:r w:rsidR="00F97682" w:rsidRPr="00B93801">
        <w:rPr>
          <w:rFonts w:ascii="Arial" w:hAnsi="Arial" w:cs="Arial"/>
          <w:color w:val="000000" w:themeColor="text1"/>
        </w:rPr>
        <w:t>BRICs and the Innovation Fund.</w:t>
      </w:r>
      <w:r w:rsidR="00405827">
        <w:rPr>
          <w:rFonts w:ascii="Arial" w:hAnsi="Arial" w:cs="Arial"/>
          <w:color w:val="000000" w:themeColor="text1"/>
        </w:rPr>
        <w:t xml:space="preserve"> </w:t>
      </w:r>
      <w:r w:rsidR="00F97682" w:rsidRPr="00B93801">
        <w:rPr>
          <w:rFonts w:ascii="Arial" w:hAnsi="Arial" w:cs="Arial"/>
          <w:color w:val="000000" w:themeColor="text1"/>
        </w:rPr>
        <w:t xml:space="preserve">The results of the audit were presented to the </w:t>
      </w:r>
      <w:r w:rsidR="000E534C" w:rsidRPr="00B93801">
        <w:rPr>
          <w:rFonts w:ascii="Arial" w:hAnsi="Arial" w:cs="Arial"/>
          <w:color w:val="000000" w:themeColor="text1"/>
        </w:rPr>
        <w:t xml:space="preserve">Portfolio Committee </w:t>
      </w:r>
      <w:r w:rsidR="000E534C">
        <w:rPr>
          <w:rFonts w:ascii="Arial" w:hAnsi="Arial" w:cs="Arial"/>
          <w:color w:val="000000" w:themeColor="text1"/>
        </w:rPr>
        <w:t xml:space="preserve">on </w:t>
      </w:r>
      <w:r w:rsidR="00F97682" w:rsidRPr="00B93801">
        <w:rPr>
          <w:rFonts w:ascii="Arial" w:hAnsi="Arial" w:cs="Arial"/>
          <w:color w:val="000000" w:themeColor="text1"/>
        </w:rPr>
        <w:t>Science and Technology on 11 October 2012. The results were also shared with the Na</w:t>
      </w:r>
      <w:r w:rsidR="000E534C">
        <w:rPr>
          <w:rFonts w:ascii="Arial" w:hAnsi="Arial" w:cs="Arial"/>
          <w:color w:val="000000" w:themeColor="text1"/>
        </w:rPr>
        <w:t>tional Treasury and the Auditor-</w:t>
      </w:r>
      <w:r w:rsidR="00F97682" w:rsidRPr="00B93801">
        <w:rPr>
          <w:rFonts w:ascii="Arial" w:hAnsi="Arial" w:cs="Arial"/>
          <w:color w:val="000000" w:themeColor="text1"/>
        </w:rPr>
        <w:t xml:space="preserve">General as required by </w:t>
      </w:r>
      <w:r w:rsidR="00F97682" w:rsidRPr="00B859A2">
        <w:rPr>
          <w:rFonts w:ascii="Arial" w:hAnsi="Arial" w:cs="Arial"/>
          <w:color w:val="000000" w:themeColor="text1"/>
        </w:rPr>
        <w:t>the</w:t>
      </w:r>
      <w:r w:rsidR="00F97682" w:rsidRPr="00B93801">
        <w:rPr>
          <w:rFonts w:ascii="Arial" w:hAnsi="Arial" w:cs="Arial"/>
          <w:color w:val="000000" w:themeColor="text1"/>
        </w:rPr>
        <w:t xml:space="preserve"> National Treasury Practice Note. </w:t>
      </w:r>
    </w:p>
    <w:p w:rsidR="00F97682"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sidR="00F97682" w:rsidRPr="00B93801">
        <w:rPr>
          <w:rFonts w:ascii="Arial" w:hAnsi="Arial" w:cs="Arial"/>
          <w:color w:val="000000" w:themeColor="text1"/>
        </w:rPr>
        <w:t xml:space="preserve">The </w:t>
      </w:r>
      <w:r w:rsidR="00927141">
        <w:rPr>
          <w:rFonts w:ascii="Arial" w:hAnsi="Arial" w:cs="Arial"/>
          <w:color w:val="000000" w:themeColor="text1"/>
        </w:rPr>
        <w:t>panel</w:t>
      </w:r>
      <w:r w:rsidR="00F97682" w:rsidRPr="00B93801">
        <w:rPr>
          <w:rFonts w:ascii="Arial" w:hAnsi="Arial" w:cs="Arial"/>
          <w:color w:val="000000" w:themeColor="text1"/>
        </w:rPr>
        <w:t xml:space="preserve"> was informed of serious tensions among the senior managers of the entities merged into the TIA as they allegedly jockeyed for positions of influence in the new </w:t>
      </w:r>
      <w:r w:rsidR="000E534C">
        <w:rPr>
          <w:rFonts w:ascii="Arial" w:hAnsi="Arial" w:cs="Arial"/>
          <w:color w:val="000000" w:themeColor="text1"/>
        </w:rPr>
        <w:t>a</w:t>
      </w:r>
      <w:r w:rsidR="00F97682" w:rsidRPr="00B93801">
        <w:rPr>
          <w:rFonts w:ascii="Arial" w:hAnsi="Arial" w:cs="Arial"/>
          <w:color w:val="000000" w:themeColor="text1"/>
        </w:rPr>
        <w:t xml:space="preserve">gency. </w:t>
      </w:r>
      <w:r w:rsidR="00573AFC">
        <w:rPr>
          <w:rFonts w:ascii="Arial" w:hAnsi="Arial" w:cs="Arial"/>
          <w:color w:val="000000" w:themeColor="text1"/>
        </w:rPr>
        <w:t>Among other things, s</w:t>
      </w:r>
      <w:r w:rsidR="00F97682" w:rsidRPr="00B93801">
        <w:rPr>
          <w:rFonts w:ascii="Arial" w:hAnsi="Arial" w:cs="Arial"/>
          <w:color w:val="000000" w:themeColor="text1"/>
        </w:rPr>
        <w:t>ection 11</w:t>
      </w:r>
      <w:r w:rsidR="00573AFC">
        <w:rPr>
          <w:rFonts w:ascii="Arial" w:hAnsi="Arial" w:cs="Arial"/>
          <w:color w:val="000000" w:themeColor="text1"/>
        </w:rPr>
        <w:t xml:space="preserve"> </w:t>
      </w:r>
      <w:r w:rsidR="00F97682" w:rsidRPr="00B93801">
        <w:rPr>
          <w:rFonts w:ascii="Arial" w:hAnsi="Arial" w:cs="Arial"/>
          <w:color w:val="000000" w:themeColor="text1"/>
        </w:rPr>
        <w:t xml:space="preserve">of the TIA Act directs that </w:t>
      </w:r>
      <w:r w:rsidR="00791B31">
        <w:rPr>
          <w:rFonts w:ascii="Arial" w:hAnsi="Arial" w:cs="Arial"/>
          <w:color w:val="000000" w:themeColor="text1"/>
        </w:rPr>
        <w:t>"</w:t>
      </w:r>
      <w:r w:rsidR="00573AFC">
        <w:rPr>
          <w:rFonts w:ascii="Arial" w:hAnsi="Arial" w:cs="Arial"/>
          <w:color w:val="000000" w:themeColor="text1"/>
        </w:rPr>
        <w:t>(1) T</w:t>
      </w:r>
      <w:r w:rsidR="00F97682" w:rsidRPr="00B93801">
        <w:rPr>
          <w:rFonts w:ascii="Arial" w:hAnsi="Arial" w:cs="Arial"/>
          <w:color w:val="000000" w:themeColor="text1"/>
        </w:rPr>
        <w:t xml:space="preserve">he Minister must, on the recommendation of the Board, appoint a suitably skilled and qualified person as the Chief Executive </w:t>
      </w:r>
      <w:r w:rsidR="00573AFC">
        <w:rPr>
          <w:rFonts w:ascii="Arial" w:hAnsi="Arial" w:cs="Arial"/>
          <w:color w:val="000000" w:themeColor="text1"/>
        </w:rPr>
        <w:t>O</w:t>
      </w:r>
      <w:r w:rsidR="00F97682" w:rsidRPr="00B93801">
        <w:rPr>
          <w:rFonts w:ascii="Arial" w:hAnsi="Arial" w:cs="Arial"/>
          <w:color w:val="000000" w:themeColor="text1"/>
        </w:rPr>
        <w:t xml:space="preserve">fficer who must be responsible for the management </w:t>
      </w:r>
      <w:r w:rsidR="00573AFC">
        <w:rPr>
          <w:rFonts w:ascii="Arial" w:hAnsi="Arial" w:cs="Arial"/>
          <w:color w:val="000000" w:themeColor="text1"/>
        </w:rPr>
        <w:t xml:space="preserve">of the affairs </w:t>
      </w:r>
      <w:r w:rsidR="00F97682" w:rsidRPr="00B93801">
        <w:rPr>
          <w:rFonts w:ascii="Arial" w:hAnsi="Arial" w:cs="Arial"/>
          <w:color w:val="000000" w:themeColor="text1"/>
        </w:rPr>
        <w:t xml:space="preserve">of the Agency. </w:t>
      </w:r>
      <w:r w:rsidR="00573AFC">
        <w:rPr>
          <w:rFonts w:ascii="Arial" w:hAnsi="Arial" w:cs="Arial"/>
          <w:color w:val="000000" w:themeColor="text1"/>
        </w:rPr>
        <w:t xml:space="preserve">(2) </w:t>
      </w:r>
      <w:r w:rsidR="00F97682" w:rsidRPr="00B93801">
        <w:rPr>
          <w:rFonts w:ascii="Arial" w:hAnsi="Arial" w:cs="Arial"/>
          <w:color w:val="000000" w:themeColor="text1"/>
        </w:rPr>
        <w:t>The appointment must be made after following a transparent and competitive selection process</w:t>
      </w:r>
      <w:r w:rsidR="00791B31">
        <w:rPr>
          <w:rFonts w:ascii="Arial" w:hAnsi="Arial" w:cs="Arial"/>
          <w:color w:val="000000" w:themeColor="text1"/>
        </w:rPr>
        <w:t>"</w:t>
      </w:r>
      <w:r w:rsidR="00F97682" w:rsidRPr="00B93801">
        <w:rPr>
          <w:rFonts w:ascii="Arial" w:hAnsi="Arial" w:cs="Arial"/>
          <w:color w:val="000000" w:themeColor="text1"/>
        </w:rPr>
        <w:t xml:space="preserve">. Following </w:t>
      </w:r>
      <w:r w:rsidR="00573AFC">
        <w:rPr>
          <w:rFonts w:ascii="Arial" w:hAnsi="Arial" w:cs="Arial"/>
          <w:color w:val="000000" w:themeColor="text1"/>
        </w:rPr>
        <w:t>a</w:t>
      </w:r>
      <w:r w:rsidR="00F97682" w:rsidRPr="00B93801">
        <w:rPr>
          <w:rFonts w:ascii="Arial" w:hAnsi="Arial" w:cs="Arial"/>
          <w:color w:val="000000" w:themeColor="text1"/>
        </w:rPr>
        <w:t xml:space="preserve"> competitive selection process</w:t>
      </w:r>
      <w:r w:rsidR="00573AFC">
        <w:rPr>
          <w:rFonts w:ascii="Arial" w:hAnsi="Arial" w:cs="Arial"/>
          <w:color w:val="000000" w:themeColor="text1"/>
        </w:rPr>
        <w:t>,</w:t>
      </w:r>
      <w:r w:rsidR="00F97682" w:rsidRPr="00B93801">
        <w:rPr>
          <w:rFonts w:ascii="Arial" w:hAnsi="Arial" w:cs="Arial"/>
          <w:color w:val="000000" w:themeColor="text1"/>
        </w:rPr>
        <w:t xml:space="preserve"> which included candidates from both inside and outside </w:t>
      </w:r>
      <w:r w:rsidR="00573AFC">
        <w:rPr>
          <w:rFonts w:ascii="Arial" w:hAnsi="Arial" w:cs="Arial"/>
          <w:color w:val="000000" w:themeColor="text1"/>
        </w:rPr>
        <w:t>TIA</w:t>
      </w:r>
      <w:r w:rsidR="00F97682" w:rsidRPr="00B93801">
        <w:rPr>
          <w:rFonts w:ascii="Arial" w:hAnsi="Arial" w:cs="Arial"/>
          <w:color w:val="000000" w:themeColor="text1"/>
        </w:rPr>
        <w:t xml:space="preserve">, the Board recommended the appointment of an external candidate, who </w:t>
      </w:r>
      <w:r w:rsidR="00F97682" w:rsidRPr="00B859A2">
        <w:rPr>
          <w:rFonts w:ascii="Arial" w:hAnsi="Arial" w:cs="Arial"/>
          <w:color w:val="000000" w:themeColor="text1"/>
        </w:rPr>
        <w:t xml:space="preserve">commenced duties on 1 September 2010. </w:t>
      </w:r>
      <w:r w:rsidR="00573AFC" w:rsidRPr="00B859A2">
        <w:rPr>
          <w:rFonts w:ascii="Arial" w:hAnsi="Arial" w:cs="Arial"/>
          <w:color w:val="000000" w:themeColor="text1"/>
        </w:rPr>
        <w:t xml:space="preserve">Many stakeholders lamented the loss of critical </w:t>
      </w:r>
      <w:r w:rsidR="00F97682" w:rsidRPr="00B859A2">
        <w:rPr>
          <w:rFonts w:ascii="Arial" w:hAnsi="Arial" w:cs="Arial"/>
          <w:color w:val="000000" w:themeColor="text1"/>
        </w:rPr>
        <w:t xml:space="preserve">competencies, skills and institutional memory that </w:t>
      </w:r>
      <w:r w:rsidR="00573AFC" w:rsidRPr="00B859A2">
        <w:rPr>
          <w:rFonts w:ascii="Arial" w:hAnsi="Arial" w:cs="Arial"/>
          <w:color w:val="000000" w:themeColor="text1"/>
        </w:rPr>
        <w:lastRenderedPageBreak/>
        <w:t>resulted from the resignation</w:t>
      </w:r>
      <w:r w:rsidR="00F97682" w:rsidRPr="00B859A2">
        <w:rPr>
          <w:rFonts w:ascii="Arial" w:hAnsi="Arial" w:cs="Arial"/>
          <w:color w:val="000000" w:themeColor="text1"/>
        </w:rPr>
        <w:t xml:space="preserve"> of several of the </w:t>
      </w:r>
      <w:r w:rsidR="00573AFC" w:rsidRPr="00B859A2">
        <w:rPr>
          <w:rFonts w:ascii="Arial" w:hAnsi="Arial" w:cs="Arial"/>
          <w:color w:val="000000" w:themeColor="text1"/>
        </w:rPr>
        <w:t>executive and senior managers</w:t>
      </w:r>
      <w:r w:rsidR="00F97682" w:rsidRPr="00B859A2">
        <w:rPr>
          <w:rFonts w:ascii="Arial" w:hAnsi="Arial" w:cs="Arial"/>
          <w:color w:val="000000" w:themeColor="text1"/>
        </w:rPr>
        <w:t xml:space="preserve"> from the merged entities in </w:t>
      </w:r>
      <w:r w:rsidR="00573AFC" w:rsidRPr="00B859A2">
        <w:rPr>
          <w:rFonts w:ascii="Arial" w:hAnsi="Arial" w:cs="Arial"/>
          <w:color w:val="000000" w:themeColor="text1"/>
        </w:rPr>
        <w:t xml:space="preserve">TIA's </w:t>
      </w:r>
      <w:r w:rsidR="00F97682" w:rsidRPr="00B859A2">
        <w:rPr>
          <w:rFonts w:ascii="Arial" w:hAnsi="Arial" w:cs="Arial"/>
          <w:color w:val="000000" w:themeColor="text1"/>
        </w:rPr>
        <w:t>early existence.</w:t>
      </w:r>
      <w:r w:rsidR="00F97682" w:rsidRPr="00B93801">
        <w:rPr>
          <w:rFonts w:ascii="Arial" w:hAnsi="Arial" w:cs="Arial"/>
          <w:color w:val="000000" w:themeColor="text1"/>
        </w:rPr>
        <w:t xml:space="preserve"> </w:t>
      </w:r>
    </w:p>
    <w:p w:rsidR="00F97682" w:rsidRPr="00B93801" w:rsidRDefault="007B2C5D" w:rsidP="007B2C5D">
      <w:pPr>
        <w:spacing w:line="360" w:lineRule="auto"/>
        <w:ind w:left="993" w:hanging="567"/>
        <w:jc w:val="both"/>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r>
      <w:r w:rsidR="00F97682" w:rsidRPr="00B93801">
        <w:rPr>
          <w:rFonts w:ascii="Arial" w:hAnsi="Arial" w:cs="Arial"/>
          <w:color w:val="000000" w:themeColor="text1"/>
        </w:rPr>
        <w:t xml:space="preserve">Another challenge was the fact that TIA was established with the Medium Term Expenditure Framework (MTEF) budget allocations of the entities </w:t>
      </w:r>
      <w:r w:rsidR="00573AFC">
        <w:rPr>
          <w:rFonts w:ascii="Arial" w:hAnsi="Arial" w:cs="Arial"/>
          <w:color w:val="000000" w:themeColor="text1"/>
        </w:rPr>
        <w:t xml:space="preserve">integrated into it, </w:t>
      </w:r>
      <w:r w:rsidR="00F97682" w:rsidRPr="00B93801">
        <w:rPr>
          <w:rFonts w:ascii="Arial" w:hAnsi="Arial" w:cs="Arial"/>
          <w:color w:val="000000" w:themeColor="text1"/>
        </w:rPr>
        <w:t xml:space="preserve">which </w:t>
      </w:r>
      <w:r w:rsidR="00573AFC">
        <w:rPr>
          <w:rFonts w:ascii="Arial" w:hAnsi="Arial" w:cs="Arial"/>
          <w:color w:val="000000" w:themeColor="text1"/>
        </w:rPr>
        <w:t xml:space="preserve">were of course </w:t>
      </w:r>
      <w:r w:rsidR="00F97682" w:rsidRPr="00B93801">
        <w:rPr>
          <w:rFonts w:ascii="Arial" w:hAnsi="Arial" w:cs="Arial"/>
          <w:color w:val="000000" w:themeColor="text1"/>
        </w:rPr>
        <w:t xml:space="preserve">largely committed to pre-existing projects, thus leaving limited uncommitted funds for the </w:t>
      </w:r>
      <w:r w:rsidR="00573AFC">
        <w:rPr>
          <w:rFonts w:ascii="Arial" w:hAnsi="Arial" w:cs="Arial"/>
          <w:color w:val="000000" w:themeColor="text1"/>
        </w:rPr>
        <w:t xml:space="preserve">operations of the </w:t>
      </w:r>
      <w:r w:rsidR="00F97682" w:rsidRPr="00B93801">
        <w:rPr>
          <w:rFonts w:ascii="Arial" w:hAnsi="Arial" w:cs="Arial"/>
          <w:color w:val="000000" w:themeColor="text1"/>
        </w:rPr>
        <w:t xml:space="preserve">new </w:t>
      </w:r>
      <w:r w:rsidR="00573AFC">
        <w:rPr>
          <w:rFonts w:ascii="Arial" w:hAnsi="Arial" w:cs="Arial"/>
          <w:color w:val="000000" w:themeColor="text1"/>
        </w:rPr>
        <w:t>a</w:t>
      </w:r>
      <w:r w:rsidR="00F97682" w:rsidRPr="00B93801">
        <w:rPr>
          <w:rFonts w:ascii="Arial" w:hAnsi="Arial" w:cs="Arial"/>
          <w:color w:val="000000" w:themeColor="text1"/>
        </w:rPr>
        <w:t xml:space="preserve">gency. </w:t>
      </w:r>
    </w:p>
    <w:p w:rsidR="007B2C5D" w:rsidRDefault="007B2C5D"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Several of the stakeholders opined that the quality of leadership provided by the DST officials in the lead-up to and transition into the TIA led to many of the woes alluded to above and meant that the TIA was </w:t>
      </w:r>
      <w:r w:rsidR="00791B31">
        <w:rPr>
          <w:rFonts w:ascii="Arial" w:hAnsi="Arial" w:cs="Arial"/>
          <w:color w:val="000000" w:themeColor="text1"/>
        </w:rPr>
        <w:t>"</w:t>
      </w:r>
      <w:r w:rsidRPr="00B93801">
        <w:rPr>
          <w:rFonts w:ascii="Arial" w:hAnsi="Arial" w:cs="Arial"/>
          <w:color w:val="000000" w:themeColor="text1"/>
        </w:rPr>
        <w:t>doomed to fail</w:t>
      </w:r>
      <w:r w:rsidR="00791B31">
        <w:rPr>
          <w:rFonts w:ascii="Arial" w:hAnsi="Arial" w:cs="Arial"/>
          <w:color w:val="000000" w:themeColor="text1"/>
        </w:rPr>
        <w:t>"</w:t>
      </w:r>
      <w:r w:rsidRPr="00B93801">
        <w:rPr>
          <w:rFonts w:ascii="Arial" w:hAnsi="Arial" w:cs="Arial"/>
          <w:color w:val="000000" w:themeColor="text1"/>
        </w:rPr>
        <w:t xml:space="preserve"> from its very inception. The current relationship between the DST Executive and the TIA Board and Executive can be characterised as toxic and the communication between the two entities seems to be very poor. The </w:t>
      </w:r>
      <w:r w:rsidR="00927141">
        <w:rPr>
          <w:rFonts w:ascii="Arial" w:hAnsi="Arial" w:cs="Arial"/>
          <w:color w:val="000000" w:themeColor="text1"/>
        </w:rPr>
        <w:t>panel</w:t>
      </w:r>
      <w:r w:rsidRPr="00B93801">
        <w:rPr>
          <w:rFonts w:ascii="Arial" w:hAnsi="Arial" w:cs="Arial"/>
          <w:color w:val="000000" w:themeColor="text1"/>
        </w:rPr>
        <w:t xml:space="preserve"> was exposed to a clear disjuncture between the views of the DST and the TIA in relation to the course that has been adopted by the </w:t>
      </w:r>
      <w:r w:rsidR="008E421F">
        <w:rPr>
          <w:rFonts w:ascii="Arial" w:hAnsi="Arial" w:cs="Arial"/>
          <w:color w:val="000000" w:themeColor="text1"/>
        </w:rPr>
        <w:t>a</w:t>
      </w:r>
      <w:r w:rsidRPr="00B93801">
        <w:rPr>
          <w:rFonts w:ascii="Arial" w:hAnsi="Arial" w:cs="Arial"/>
          <w:color w:val="000000" w:themeColor="text1"/>
        </w:rPr>
        <w:t>gency.</w:t>
      </w:r>
      <w:r w:rsidR="00405827">
        <w:rPr>
          <w:rFonts w:ascii="Arial" w:hAnsi="Arial" w:cs="Arial"/>
          <w:color w:val="000000" w:themeColor="text1"/>
        </w:rPr>
        <w:t xml:space="preserve"> </w:t>
      </w:r>
      <w:r w:rsidRPr="00B93801">
        <w:rPr>
          <w:rFonts w:ascii="Arial" w:hAnsi="Arial" w:cs="Arial"/>
          <w:color w:val="000000" w:themeColor="text1"/>
        </w:rPr>
        <w:t>At the heart of this disjuncture is the differing interpretation of the scope a</w:t>
      </w:r>
      <w:r w:rsidR="007B2C5D">
        <w:rPr>
          <w:rFonts w:ascii="Arial" w:hAnsi="Arial" w:cs="Arial"/>
          <w:color w:val="000000" w:themeColor="text1"/>
        </w:rPr>
        <w:t>nd breadth of the TIA mandate.</w:t>
      </w:r>
    </w:p>
    <w:p w:rsidR="00F97682" w:rsidRPr="00B93801" w:rsidRDefault="00F97682"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Recommendation 1:</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T</w:t>
      </w:r>
      <w:r w:rsidR="008E421F">
        <w:rPr>
          <w:rFonts w:ascii="Arial" w:hAnsi="Arial" w:cs="Arial"/>
          <w:color w:val="000000" w:themeColor="text1"/>
        </w:rPr>
        <w:t xml:space="preserve">o inform the establishment of any other entities by the DST in the future, </w:t>
      </w:r>
      <w:r w:rsidR="009176F8">
        <w:rPr>
          <w:rFonts w:ascii="Arial" w:hAnsi="Arial" w:cs="Arial"/>
          <w:color w:val="000000" w:themeColor="text1"/>
        </w:rPr>
        <w:t xml:space="preserve">the panel recommends that </w:t>
      </w:r>
      <w:r w:rsidR="008E421F">
        <w:rPr>
          <w:rFonts w:ascii="Arial" w:hAnsi="Arial" w:cs="Arial"/>
          <w:color w:val="000000" w:themeColor="text1"/>
        </w:rPr>
        <w:t xml:space="preserve">the </w:t>
      </w:r>
      <w:r w:rsidRPr="00B93801">
        <w:rPr>
          <w:rFonts w:ascii="Arial" w:hAnsi="Arial" w:cs="Arial"/>
          <w:color w:val="000000" w:themeColor="text1"/>
        </w:rPr>
        <w:t xml:space="preserve">Minister of Science and Technology should </w:t>
      </w:r>
      <w:r w:rsidR="008E421F">
        <w:rPr>
          <w:rFonts w:ascii="Arial" w:hAnsi="Arial" w:cs="Arial"/>
          <w:color w:val="000000" w:themeColor="text1"/>
        </w:rPr>
        <w:t xml:space="preserve">(1) </w:t>
      </w:r>
      <w:r w:rsidRPr="00B93801">
        <w:rPr>
          <w:rFonts w:ascii="Arial" w:hAnsi="Arial" w:cs="Arial"/>
          <w:color w:val="000000" w:themeColor="text1"/>
        </w:rPr>
        <w:t>request the Director</w:t>
      </w:r>
      <w:r w:rsidR="008E421F">
        <w:rPr>
          <w:rFonts w:ascii="Arial" w:hAnsi="Arial" w:cs="Arial"/>
          <w:color w:val="000000" w:themeColor="text1"/>
        </w:rPr>
        <w:t>-</w:t>
      </w:r>
      <w:r w:rsidRPr="00B93801">
        <w:rPr>
          <w:rFonts w:ascii="Arial" w:hAnsi="Arial" w:cs="Arial"/>
          <w:color w:val="000000" w:themeColor="text1"/>
        </w:rPr>
        <w:t xml:space="preserve">General of </w:t>
      </w:r>
      <w:r w:rsidR="008E421F">
        <w:rPr>
          <w:rFonts w:ascii="Arial" w:hAnsi="Arial" w:cs="Arial"/>
          <w:color w:val="000000" w:themeColor="text1"/>
        </w:rPr>
        <w:t xml:space="preserve">Science and Technology </w:t>
      </w:r>
      <w:r w:rsidRPr="00B93801">
        <w:rPr>
          <w:rFonts w:ascii="Arial" w:hAnsi="Arial" w:cs="Arial"/>
          <w:color w:val="000000" w:themeColor="text1"/>
        </w:rPr>
        <w:t xml:space="preserve">to provide </w:t>
      </w:r>
      <w:r w:rsidR="008E421F">
        <w:rPr>
          <w:rFonts w:ascii="Arial" w:hAnsi="Arial" w:cs="Arial"/>
          <w:color w:val="000000" w:themeColor="text1"/>
        </w:rPr>
        <w:t>a</w:t>
      </w:r>
      <w:r w:rsidRPr="00B93801">
        <w:rPr>
          <w:rFonts w:ascii="Arial" w:hAnsi="Arial" w:cs="Arial"/>
          <w:color w:val="000000" w:themeColor="text1"/>
        </w:rPr>
        <w:t xml:space="preserve"> full assessment of the role played by the DST in establishing TIA, including a critical reflection </w:t>
      </w:r>
      <w:r w:rsidR="008E421F">
        <w:rPr>
          <w:rFonts w:ascii="Arial" w:hAnsi="Arial" w:cs="Arial"/>
          <w:color w:val="000000" w:themeColor="text1"/>
        </w:rPr>
        <w:t xml:space="preserve">on the </w:t>
      </w:r>
      <w:r w:rsidRPr="00B93801">
        <w:rPr>
          <w:rFonts w:ascii="Arial" w:hAnsi="Arial" w:cs="Arial"/>
          <w:color w:val="000000" w:themeColor="text1"/>
        </w:rPr>
        <w:t xml:space="preserve">weaknesses that compromised </w:t>
      </w:r>
      <w:r w:rsidR="008E421F">
        <w:rPr>
          <w:rFonts w:ascii="Arial" w:hAnsi="Arial" w:cs="Arial"/>
          <w:color w:val="000000" w:themeColor="text1"/>
        </w:rPr>
        <w:t>TIA's</w:t>
      </w:r>
      <w:r w:rsidRPr="00B93801">
        <w:rPr>
          <w:rFonts w:ascii="Arial" w:hAnsi="Arial" w:cs="Arial"/>
          <w:color w:val="000000" w:themeColor="text1"/>
        </w:rPr>
        <w:t xml:space="preserve"> ability to execute and discharge its mandate</w:t>
      </w:r>
      <w:r w:rsidR="008E421F" w:rsidRPr="008E421F">
        <w:rPr>
          <w:rFonts w:ascii="Arial" w:hAnsi="Arial" w:cs="Arial"/>
          <w:color w:val="000000" w:themeColor="text1"/>
        </w:rPr>
        <w:t xml:space="preserve"> </w:t>
      </w:r>
      <w:r w:rsidR="008E421F" w:rsidRPr="00B93801">
        <w:rPr>
          <w:rFonts w:ascii="Arial" w:hAnsi="Arial" w:cs="Arial"/>
          <w:color w:val="000000" w:themeColor="text1"/>
        </w:rPr>
        <w:t>appropriately</w:t>
      </w:r>
      <w:r w:rsidR="008E421F">
        <w:rPr>
          <w:rFonts w:ascii="Arial" w:hAnsi="Arial" w:cs="Arial"/>
          <w:color w:val="000000" w:themeColor="text1"/>
        </w:rPr>
        <w:t xml:space="preserve">; and (2) </w:t>
      </w:r>
      <w:r w:rsidRPr="00B93801">
        <w:rPr>
          <w:rFonts w:ascii="Arial" w:hAnsi="Arial" w:cs="Arial"/>
          <w:color w:val="000000" w:themeColor="text1"/>
        </w:rPr>
        <w:t xml:space="preserve">request the </w:t>
      </w:r>
      <w:r w:rsidR="0001113C">
        <w:rPr>
          <w:rFonts w:ascii="Arial" w:hAnsi="Arial" w:cs="Arial"/>
          <w:color w:val="000000" w:themeColor="text1"/>
        </w:rPr>
        <w:t>Chair</w:t>
      </w:r>
      <w:r w:rsidRPr="00B93801">
        <w:rPr>
          <w:rFonts w:ascii="Arial" w:hAnsi="Arial" w:cs="Arial"/>
          <w:color w:val="000000" w:themeColor="text1"/>
        </w:rPr>
        <w:t xml:space="preserve"> of the TIA Board to provide an assessment of the role played by the TIA Board and CEO in those activities that were within their sphere of control. </w:t>
      </w:r>
    </w:p>
    <w:p w:rsidR="00F97682" w:rsidRPr="00B93801" w:rsidRDefault="00F97682" w:rsidP="007B2C5D">
      <w:pPr>
        <w:spacing w:line="360" w:lineRule="auto"/>
        <w:jc w:val="both"/>
        <w:rPr>
          <w:rFonts w:ascii="Arial" w:hAnsi="Arial" w:cs="Arial"/>
          <w:b/>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Recommendation 2:</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The DST was responsible for setting up and overseeing the </w:t>
      </w:r>
      <w:r w:rsidR="008E421F">
        <w:rPr>
          <w:rFonts w:ascii="Arial" w:hAnsi="Arial" w:cs="Arial"/>
          <w:color w:val="000000" w:themeColor="text1"/>
        </w:rPr>
        <w:t>t</w:t>
      </w:r>
      <w:r w:rsidRPr="00B93801">
        <w:rPr>
          <w:rFonts w:ascii="Arial" w:hAnsi="Arial" w:cs="Arial"/>
          <w:color w:val="000000" w:themeColor="text1"/>
        </w:rPr>
        <w:t>rusts that governed the BRIC</w:t>
      </w:r>
      <w:r w:rsidR="0087381A">
        <w:rPr>
          <w:rFonts w:ascii="Arial" w:hAnsi="Arial" w:cs="Arial"/>
          <w:color w:val="000000" w:themeColor="text1"/>
        </w:rPr>
        <w:t>s</w:t>
      </w:r>
      <w:r w:rsidRPr="00B93801">
        <w:rPr>
          <w:rFonts w:ascii="Arial" w:hAnsi="Arial" w:cs="Arial"/>
          <w:color w:val="000000" w:themeColor="text1"/>
        </w:rPr>
        <w:t xml:space="preserve"> and</w:t>
      </w:r>
      <w:r w:rsidR="008E421F">
        <w:rPr>
          <w:rFonts w:ascii="Arial" w:hAnsi="Arial" w:cs="Arial"/>
          <w:color w:val="000000" w:themeColor="text1"/>
        </w:rPr>
        <w:t xml:space="preserve"> therefore</w:t>
      </w:r>
      <w:r w:rsidRPr="00B93801">
        <w:rPr>
          <w:rFonts w:ascii="Arial" w:hAnsi="Arial" w:cs="Arial"/>
          <w:color w:val="000000" w:themeColor="text1"/>
        </w:rPr>
        <w:t xml:space="preserve"> the reported PFMA </w:t>
      </w:r>
      <w:r w:rsidR="00032C7B">
        <w:rPr>
          <w:rFonts w:ascii="Arial" w:hAnsi="Arial" w:cs="Arial"/>
          <w:color w:val="000000" w:themeColor="text1"/>
        </w:rPr>
        <w:t>contraventions</w:t>
      </w:r>
      <w:r w:rsidRPr="00B93801">
        <w:rPr>
          <w:rFonts w:ascii="Arial" w:hAnsi="Arial" w:cs="Arial"/>
          <w:color w:val="000000" w:themeColor="text1"/>
        </w:rPr>
        <w:t xml:space="preserve"> </w:t>
      </w:r>
      <w:r w:rsidR="008E421F">
        <w:rPr>
          <w:rFonts w:ascii="Arial" w:hAnsi="Arial" w:cs="Arial"/>
          <w:color w:val="000000" w:themeColor="text1"/>
        </w:rPr>
        <w:t>that</w:t>
      </w:r>
      <w:r w:rsidRPr="00B93801">
        <w:rPr>
          <w:rFonts w:ascii="Arial" w:hAnsi="Arial" w:cs="Arial"/>
          <w:color w:val="000000" w:themeColor="text1"/>
        </w:rPr>
        <w:t xml:space="preserve"> occurred.</w:t>
      </w:r>
      <w:r w:rsidR="00405827">
        <w:rPr>
          <w:rFonts w:ascii="Arial" w:hAnsi="Arial" w:cs="Arial"/>
          <w:color w:val="000000" w:themeColor="text1"/>
        </w:rPr>
        <w:t xml:space="preserve"> </w:t>
      </w:r>
      <w:r w:rsidRPr="00B93801">
        <w:rPr>
          <w:rFonts w:ascii="Arial" w:hAnsi="Arial" w:cs="Arial"/>
          <w:color w:val="000000" w:themeColor="text1"/>
        </w:rPr>
        <w:t xml:space="preserve">TIA has commissioned a legal service provider to advise it on a legal framework to enable the investments inherited from the BRICs and the Innovation Fund to </w:t>
      </w:r>
      <w:r w:rsidRPr="00B859A2">
        <w:rPr>
          <w:rFonts w:ascii="Arial" w:hAnsi="Arial" w:cs="Arial"/>
          <w:color w:val="000000" w:themeColor="text1"/>
        </w:rPr>
        <w:t>be condoned</w:t>
      </w:r>
      <w:r w:rsidRPr="00B93801">
        <w:rPr>
          <w:rFonts w:ascii="Arial" w:hAnsi="Arial" w:cs="Arial"/>
          <w:color w:val="000000" w:themeColor="text1"/>
        </w:rPr>
        <w:t xml:space="preserve"> by the Ministers of Science and Technology and Finance. </w:t>
      </w:r>
      <w:r w:rsidRPr="00B859A2">
        <w:rPr>
          <w:rFonts w:ascii="Arial" w:hAnsi="Arial" w:cs="Arial"/>
          <w:color w:val="000000" w:themeColor="text1"/>
        </w:rPr>
        <w:t>This</w:t>
      </w:r>
      <w:r w:rsidRPr="00B93801">
        <w:rPr>
          <w:rFonts w:ascii="Arial" w:hAnsi="Arial" w:cs="Arial"/>
          <w:color w:val="000000" w:themeColor="text1"/>
        </w:rPr>
        <w:t xml:space="preserve"> is based on the </w:t>
      </w:r>
      <w:r w:rsidRPr="00B93801">
        <w:rPr>
          <w:rFonts w:ascii="Arial" w:hAnsi="Arial" w:cs="Arial"/>
          <w:color w:val="000000" w:themeColor="text1"/>
        </w:rPr>
        <w:lastRenderedPageBreak/>
        <w:t xml:space="preserve">provisions of </w:t>
      </w:r>
      <w:r w:rsidR="008E421F">
        <w:rPr>
          <w:rFonts w:ascii="Arial" w:hAnsi="Arial" w:cs="Arial"/>
          <w:color w:val="000000" w:themeColor="text1"/>
        </w:rPr>
        <w:t>s</w:t>
      </w:r>
      <w:r w:rsidRPr="00B93801">
        <w:rPr>
          <w:rFonts w:ascii="Arial" w:hAnsi="Arial" w:cs="Arial"/>
          <w:color w:val="000000" w:themeColor="text1"/>
        </w:rPr>
        <w:t xml:space="preserve">ections 51, 52 and 92 of the PFMA. It is recommended that the Minister of Science and Technology </w:t>
      </w:r>
      <w:r w:rsidRPr="00B859A2">
        <w:rPr>
          <w:rFonts w:ascii="Arial" w:hAnsi="Arial" w:cs="Arial"/>
          <w:color w:val="000000" w:themeColor="text1"/>
        </w:rPr>
        <w:t>considers the framework under development</w:t>
      </w:r>
      <w:r w:rsidRPr="00B93801">
        <w:rPr>
          <w:rFonts w:ascii="Arial" w:hAnsi="Arial" w:cs="Arial"/>
          <w:color w:val="000000" w:themeColor="text1"/>
        </w:rPr>
        <w:t xml:space="preserve"> and uses it, as appropriate, to approach his counterpart at National Treasury to complete th</w:t>
      </w:r>
      <w:r w:rsidR="00032C7B">
        <w:rPr>
          <w:rFonts w:ascii="Arial" w:hAnsi="Arial" w:cs="Arial"/>
          <w:color w:val="000000" w:themeColor="text1"/>
        </w:rPr>
        <w:t>e</w:t>
      </w:r>
      <w:r w:rsidRPr="00B93801">
        <w:rPr>
          <w:rFonts w:ascii="Arial" w:hAnsi="Arial" w:cs="Arial"/>
          <w:color w:val="000000" w:themeColor="text1"/>
        </w:rPr>
        <w:t xml:space="preserve"> process of</w:t>
      </w:r>
      <w:r w:rsidR="008E421F">
        <w:rPr>
          <w:rFonts w:ascii="Arial" w:hAnsi="Arial" w:cs="Arial"/>
          <w:color w:val="000000" w:themeColor="text1"/>
        </w:rPr>
        <w:t xml:space="preserve"> </w:t>
      </w:r>
      <w:r w:rsidR="00032C7B">
        <w:rPr>
          <w:rFonts w:ascii="Arial" w:hAnsi="Arial" w:cs="Arial"/>
          <w:color w:val="000000" w:themeColor="text1"/>
        </w:rPr>
        <w:t>having the contraventions condoned</w:t>
      </w:r>
      <w:r w:rsidR="008E421F">
        <w:rPr>
          <w:rFonts w:ascii="Arial" w:hAnsi="Arial" w:cs="Arial"/>
          <w:color w:val="000000" w:themeColor="text1"/>
        </w:rPr>
        <w:t>.</w:t>
      </w:r>
    </w:p>
    <w:p w:rsidR="00F97682" w:rsidRPr="00B93801" w:rsidRDefault="00F97682"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 xml:space="preserve">Recommendation 3: Strengthening </w:t>
      </w:r>
      <w:r w:rsidR="008E421F">
        <w:rPr>
          <w:rFonts w:ascii="Arial" w:hAnsi="Arial" w:cs="Arial"/>
          <w:b/>
          <w:color w:val="000000" w:themeColor="text1"/>
        </w:rPr>
        <w:t>c</w:t>
      </w:r>
      <w:r w:rsidRPr="00B93801">
        <w:rPr>
          <w:rFonts w:ascii="Arial" w:hAnsi="Arial" w:cs="Arial"/>
          <w:b/>
          <w:color w:val="000000" w:themeColor="text1"/>
        </w:rPr>
        <w:t>oordination between TIA and the DST</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The poor re</w:t>
      </w:r>
      <w:r w:rsidR="00032C7B">
        <w:rPr>
          <w:rFonts w:ascii="Arial" w:hAnsi="Arial" w:cs="Arial"/>
          <w:color w:val="000000" w:themeColor="text1"/>
        </w:rPr>
        <w:t xml:space="preserve">lationship between the </w:t>
      </w:r>
      <w:r w:rsidR="00A77B59">
        <w:rPr>
          <w:rFonts w:ascii="Arial" w:hAnsi="Arial" w:cs="Arial"/>
          <w:color w:val="000000" w:themeColor="text1"/>
        </w:rPr>
        <w:t>Director-General</w:t>
      </w:r>
      <w:r w:rsidR="00032C7B">
        <w:rPr>
          <w:rFonts w:ascii="Arial" w:hAnsi="Arial" w:cs="Arial"/>
          <w:color w:val="000000" w:themeColor="text1"/>
        </w:rPr>
        <w:t xml:space="preserve"> </w:t>
      </w:r>
      <w:r w:rsidRPr="00B93801">
        <w:rPr>
          <w:rFonts w:ascii="Arial" w:hAnsi="Arial" w:cs="Arial"/>
          <w:color w:val="000000" w:themeColor="text1"/>
        </w:rPr>
        <w:t xml:space="preserve">and </w:t>
      </w:r>
      <w:r w:rsidR="00032C7B">
        <w:rPr>
          <w:rFonts w:ascii="Arial" w:hAnsi="Arial" w:cs="Arial"/>
          <w:color w:val="000000" w:themeColor="text1"/>
        </w:rPr>
        <w:t xml:space="preserve">DST </w:t>
      </w:r>
      <w:r w:rsidRPr="00B93801">
        <w:rPr>
          <w:rFonts w:ascii="Arial" w:hAnsi="Arial" w:cs="Arial"/>
          <w:color w:val="000000" w:themeColor="text1"/>
        </w:rPr>
        <w:t xml:space="preserve">senior </w:t>
      </w:r>
      <w:r w:rsidR="00032C7B">
        <w:rPr>
          <w:rFonts w:ascii="Arial" w:hAnsi="Arial" w:cs="Arial"/>
          <w:color w:val="000000" w:themeColor="text1"/>
        </w:rPr>
        <w:t>e</w:t>
      </w:r>
      <w:r w:rsidRPr="00B93801">
        <w:rPr>
          <w:rFonts w:ascii="Arial" w:hAnsi="Arial" w:cs="Arial"/>
          <w:color w:val="000000" w:themeColor="text1"/>
        </w:rPr>
        <w:t xml:space="preserve">xecutives and the CEO </w:t>
      </w:r>
      <w:r w:rsidR="00032C7B">
        <w:rPr>
          <w:rFonts w:ascii="Arial" w:hAnsi="Arial" w:cs="Arial"/>
          <w:color w:val="000000" w:themeColor="text1"/>
        </w:rPr>
        <w:t xml:space="preserve">and senior executives </w:t>
      </w:r>
      <w:r w:rsidRPr="00B93801">
        <w:rPr>
          <w:rFonts w:ascii="Arial" w:hAnsi="Arial" w:cs="Arial"/>
          <w:color w:val="000000" w:themeColor="text1"/>
        </w:rPr>
        <w:t>of TIA is undermining the ability of the both the DST and TIA to discharge their mandates</w:t>
      </w:r>
      <w:r w:rsidR="00032C7B" w:rsidRPr="00032C7B">
        <w:rPr>
          <w:rFonts w:ascii="Arial" w:hAnsi="Arial" w:cs="Arial"/>
          <w:color w:val="000000" w:themeColor="text1"/>
        </w:rPr>
        <w:t xml:space="preserve"> </w:t>
      </w:r>
      <w:r w:rsidR="00032C7B" w:rsidRPr="00B93801">
        <w:rPr>
          <w:rFonts w:ascii="Arial" w:hAnsi="Arial" w:cs="Arial"/>
          <w:color w:val="000000" w:themeColor="text1"/>
        </w:rPr>
        <w:t>appropriately</w:t>
      </w:r>
      <w:r w:rsidRPr="00B93801">
        <w:rPr>
          <w:rFonts w:ascii="Arial" w:hAnsi="Arial" w:cs="Arial"/>
          <w:color w:val="000000" w:themeColor="text1"/>
        </w:rPr>
        <w:t xml:space="preserve">. </w:t>
      </w:r>
      <w:r w:rsidR="009176F8">
        <w:rPr>
          <w:rFonts w:ascii="Arial" w:hAnsi="Arial" w:cs="Arial"/>
          <w:color w:val="000000" w:themeColor="text1"/>
        </w:rPr>
        <w:t>The panel recommends that t</w:t>
      </w:r>
      <w:r w:rsidRPr="00B93801">
        <w:rPr>
          <w:rFonts w:ascii="Arial" w:hAnsi="Arial" w:cs="Arial"/>
          <w:color w:val="000000" w:themeColor="text1"/>
        </w:rPr>
        <w:t xml:space="preserve">he Minister of Science and Technology and the </w:t>
      </w:r>
      <w:r w:rsidR="00032C7B">
        <w:rPr>
          <w:rFonts w:ascii="Arial" w:hAnsi="Arial" w:cs="Arial"/>
          <w:color w:val="000000" w:themeColor="text1"/>
        </w:rPr>
        <w:t xml:space="preserve">TIA </w:t>
      </w:r>
      <w:r w:rsidRPr="00B93801">
        <w:rPr>
          <w:rFonts w:ascii="Arial" w:hAnsi="Arial" w:cs="Arial"/>
          <w:color w:val="000000" w:themeColor="text1"/>
        </w:rPr>
        <w:t xml:space="preserve">Board declare the </w:t>
      </w:r>
      <w:r w:rsidR="00032C7B">
        <w:rPr>
          <w:rFonts w:ascii="Arial" w:hAnsi="Arial" w:cs="Arial"/>
          <w:color w:val="000000" w:themeColor="text1"/>
        </w:rPr>
        <w:t xml:space="preserve">situation </w:t>
      </w:r>
      <w:r w:rsidRPr="00B93801">
        <w:rPr>
          <w:rFonts w:ascii="Arial" w:hAnsi="Arial" w:cs="Arial"/>
          <w:color w:val="000000" w:themeColor="text1"/>
        </w:rPr>
        <w:t>una</w:t>
      </w:r>
      <w:r w:rsidR="00032C7B">
        <w:rPr>
          <w:rFonts w:ascii="Arial" w:hAnsi="Arial" w:cs="Arial"/>
          <w:color w:val="000000" w:themeColor="text1"/>
        </w:rPr>
        <w:t>cceptable and hold the Director-</w:t>
      </w:r>
      <w:r w:rsidRPr="00B93801">
        <w:rPr>
          <w:rFonts w:ascii="Arial" w:hAnsi="Arial" w:cs="Arial"/>
          <w:color w:val="000000" w:themeColor="text1"/>
        </w:rPr>
        <w:t xml:space="preserve">General and TIA CEO </w:t>
      </w:r>
      <w:r w:rsidR="00032C7B">
        <w:rPr>
          <w:rFonts w:ascii="Arial" w:hAnsi="Arial" w:cs="Arial"/>
          <w:color w:val="000000" w:themeColor="text1"/>
        </w:rPr>
        <w:t xml:space="preserve">responsible for ensuring that </w:t>
      </w:r>
      <w:r w:rsidRPr="00B93801">
        <w:rPr>
          <w:rFonts w:ascii="Arial" w:hAnsi="Arial" w:cs="Arial"/>
          <w:color w:val="000000" w:themeColor="text1"/>
        </w:rPr>
        <w:t>an environment conducive to cooperative governance prevails between the DST and TIA. The formal bilateral meetings between the DST and TIA should take place regularly and with representation of both parties at</w:t>
      </w:r>
      <w:r w:rsidR="00032C7B">
        <w:rPr>
          <w:rFonts w:ascii="Arial" w:hAnsi="Arial" w:cs="Arial"/>
          <w:color w:val="000000" w:themeColor="text1"/>
        </w:rPr>
        <w:t xml:space="preserve"> the appropriate senior level. Regular f</w:t>
      </w:r>
      <w:r w:rsidRPr="00B93801">
        <w:rPr>
          <w:rFonts w:ascii="Arial" w:hAnsi="Arial" w:cs="Arial"/>
          <w:color w:val="000000" w:themeColor="text1"/>
        </w:rPr>
        <w:t>ormal report</w:t>
      </w:r>
      <w:r w:rsidR="00032C7B">
        <w:rPr>
          <w:rFonts w:ascii="Arial" w:hAnsi="Arial" w:cs="Arial"/>
          <w:color w:val="000000" w:themeColor="text1"/>
        </w:rPr>
        <w:t>s</w:t>
      </w:r>
      <w:r w:rsidRPr="00B93801">
        <w:rPr>
          <w:rFonts w:ascii="Arial" w:hAnsi="Arial" w:cs="Arial"/>
          <w:color w:val="000000" w:themeColor="text1"/>
        </w:rPr>
        <w:t xml:space="preserve"> </w:t>
      </w:r>
      <w:r w:rsidR="00032C7B">
        <w:rPr>
          <w:rFonts w:ascii="Arial" w:hAnsi="Arial" w:cs="Arial"/>
          <w:color w:val="000000" w:themeColor="text1"/>
        </w:rPr>
        <w:t>should be made to the Minister</w:t>
      </w:r>
      <w:r w:rsidRPr="00B93801">
        <w:rPr>
          <w:rFonts w:ascii="Arial" w:hAnsi="Arial" w:cs="Arial"/>
          <w:color w:val="000000" w:themeColor="text1"/>
        </w:rPr>
        <w:t xml:space="preserve"> and the TIA Board </w:t>
      </w:r>
      <w:r w:rsidR="00032C7B">
        <w:rPr>
          <w:rFonts w:ascii="Arial" w:hAnsi="Arial" w:cs="Arial"/>
          <w:color w:val="000000" w:themeColor="text1"/>
        </w:rPr>
        <w:t xml:space="preserve">so that they can monitor the </w:t>
      </w:r>
      <w:r w:rsidRPr="00B93801">
        <w:rPr>
          <w:rFonts w:ascii="Arial" w:hAnsi="Arial" w:cs="Arial"/>
          <w:color w:val="000000" w:themeColor="text1"/>
        </w:rPr>
        <w:t>working relationship between the two entities.</w:t>
      </w:r>
    </w:p>
    <w:p w:rsidR="00032C7B" w:rsidRDefault="00032C7B"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927141">
        <w:rPr>
          <w:rFonts w:ascii="Arial" w:hAnsi="Arial" w:cs="Arial"/>
          <w:color w:val="000000" w:themeColor="text1"/>
        </w:rPr>
        <w:t>panel</w:t>
      </w:r>
      <w:r w:rsidRPr="00B93801">
        <w:rPr>
          <w:rFonts w:ascii="Arial" w:hAnsi="Arial" w:cs="Arial"/>
          <w:color w:val="000000" w:themeColor="text1"/>
        </w:rPr>
        <w:t xml:space="preserve"> met with the heads of a number of the </w:t>
      </w:r>
      <w:r w:rsidR="00032C7B" w:rsidRPr="00B93801">
        <w:rPr>
          <w:rFonts w:ascii="Arial" w:hAnsi="Arial" w:cs="Arial"/>
          <w:color w:val="000000" w:themeColor="text1"/>
        </w:rPr>
        <w:t xml:space="preserve">technology stations </w:t>
      </w:r>
      <w:r w:rsidRPr="00B93801">
        <w:rPr>
          <w:rFonts w:ascii="Arial" w:hAnsi="Arial" w:cs="Arial"/>
          <w:color w:val="000000" w:themeColor="text1"/>
        </w:rPr>
        <w:t xml:space="preserve">which are hosted at universities of technology, who expressed considerable uneasiness about </w:t>
      </w:r>
      <w:r w:rsidR="00D54B3D">
        <w:rPr>
          <w:rFonts w:ascii="Arial" w:hAnsi="Arial" w:cs="Arial"/>
          <w:color w:val="000000" w:themeColor="text1"/>
        </w:rPr>
        <w:t>being under</w:t>
      </w:r>
      <w:r w:rsidRPr="00B93801">
        <w:rPr>
          <w:rFonts w:ascii="Arial" w:hAnsi="Arial" w:cs="Arial"/>
          <w:color w:val="000000" w:themeColor="text1"/>
        </w:rPr>
        <w:t xml:space="preserve"> TIA.</w:t>
      </w:r>
      <w:r w:rsidR="00405827">
        <w:rPr>
          <w:rFonts w:ascii="Arial" w:hAnsi="Arial" w:cs="Arial"/>
          <w:color w:val="000000" w:themeColor="text1"/>
        </w:rPr>
        <w:t xml:space="preserve"> </w:t>
      </w:r>
      <w:r w:rsidRPr="00B93801">
        <w:rPr>
          <w:rFonts w:ascii="Arial" w:hAnsi="Arial" w:cs="Arial"/>
          <w:color w:val="000000" w:themeColor="text1"/>
        </w:rPr>
        <w:t xml:space="preserve">They felt marginalised within the </w:t>
      </w:r>
      <w:r w:rsidR="00D54B3D">
        <w:rPr>
          <w:rFonts w:ascii="Arial" w:hAnsi="Arial" w:cs="Arial"/>
          <w:color w:val="000000" w:themeColor="text1"/>
        </w:rPr>
        <w:t>a</w:t>
      </w:r>
      <w:r w:rsidRPr="00B93801">
        <w:rPr>
          <w:rFonts w:ascii="Arial" w:hAnsi="Arial" w:cs="Arial"/>
          <w:color w:val="000000" w:themeColor="text1"/>
        </w:rPr>
        <w:t xml:space="preserve">gency and were of the view that their core mission </w:t>
      </w:r>
      <w:r w:rsidR="00D54B3D">
        <w:rPr>
          <w:rFonts w:ascii="Arial" w:hAnsi="Arial" w:cs="Arial"/>
          <w:color w:val="000000" w:themeColor="text1"/>
        </w:rPr>
        <w:t>(assisting</w:t>
      </w:r>
      <w:r w:rsidRPr="00B93801">
        <w:rPr>
          <w:rFonts w:ascii="Arial" w:hAnsi="Arial" w:cs="Arial"/>
          <w:color w:val="000000" w:themeColor="text1"/>
        </w:rPr>
        <w:t xml:space="preserve"> SMMEs to access the resources and expertise </w:t>
      </w:r>
      <w:r w:rsidR="00D54B3D">
        <w:rPr>
          <w:rFonts w:ascii="Arial" w:hAnsi="Arial" w:cs="Arial"/>
          <w:color w:val="000000" w:themeColor="text1"/>
        </w:rPr>
        <w:t xml:space="preserve">at </w:t>
      </w:r>
      <w:r w:rsidRPr="00B93801">
        <w:rPr>
          <w:rFonts w:ascii="Arial" w:hAnsi="Arial" w:cs="Arial"/>
          <w:color w:val="000000" w:themeColor="text1"/>
        </w:rPr>
        <w:t>the universities of technology</w:t>
      </w:r>
      <w:r w:rsidR="00D54B3D">
        <w:rPr>
          <w:rFonts w:ascii="Arial" w:hAnsi="Arial" w:cs="Arial"/>
          <w:color w:val="000000" w:themeColor="text1"/>
        </w:rPr>
        <w:t>)</w:t>
      </w:r>
      <w:r w:rsidRPr="00B93801">
        <w:rPr>
          <w:rFonts w:ascii="Arial" w:hAnsi="Arial" w:cs="Arial"/>
          <w:color w:val="000000" w:themeColor="text1"/>
        </w:rPr>
        <w:t xml:space="preserve"> was under threat.</w:t>
      </w:r>
      <w:r w:rsidR="00405827">
        <w:rPr>
          <w:rFonts w:ascii="Arial" w:hAnsi="Arial" w:cs="Arial"/>
          <w:color w:val="000000" w:themeColor="text1"/>
        </w:rPr>
        <w:t xml:space="preserve"> </w:t>
      </w:r>
      <w:r w:rsidRPr="00B93801">
        <w:rPr>
          <w:rFonts w:ascii="Arial" w:hAnsi="Arial" w:cs="Arial"/>
          <w:color w:val="000000" w:themeColor="text1"/>
        </w:rPr>
        <w:t>In particular, they had not received any funding for major equipment since 2010</w:t>
      </w:r>
      <w:r w:rsidR="00D54B3D">
        <w:rPr>
          <w:rFonts w:ascii="Arial" w:hAnsi="Arial" w:cs="Arial"/>
          <w:color w:val="000000" w:themeColor="text1"/>
        </w:rPr>
        <w:t>, which</w:t>
      </w:r>
      <w:r w:rsidRPr="00B93801">
        <w:rPr>
          <w:rFonts w:ascii="Arial" w:hAnsi="Arial" w:cs="Arial"/>
          <w:color w:val="000000" w:themeColor="text1"/>
        </w:rPr>
        <w:t xml:space="preserve"> </w:t>
      </w:r>
      <w:r w:rsidR="00D54B3D">
        <w:rPr>
          <w:rFonts w:ascii="Arial" w:hAnsi="Arial" w:cs="Arial"/>
          <w:color w:val="000000" w:themeColor="text1"/>
        </w:rPr>
        <w:t xml:space="preserve">was </w:t>
      </w:r>
      <w:r w:rsidRPr="00B93801">
        <w:rPr>
          <w:rFonts w:ascii="Arial" w:hAnsi="Arial" w:cs="Arial"/>
          <w:color w:val="000000" w:themeColor="text1"/>
        </w:rPr>
        <w:t>impacting negatively on their ability to service their clients.</w:t>
      </w:r>
    </w:p>
    <w:p w:rsidR="001B498D" w:rsidRPr="001B498D" w:rsidRDefault="001B498D"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 xml:space="preserve">Recommendation 4: Technology </w:t>
      </w:r>
      <w:r w:rsidR="00D54B3D">
        <w:rPr>
          <w:rFonts w:ascii="Arial" w:hAnsi="Arial" w:cs="Arial"/>
          <w:b/>
          <w:color w:val="000000" w:themeColor="text1"/>
        </w:rPr>
        <w:t>s</w:t>
      </w:r>
      <w:r w:rsidRPr="00B93801">
        <w:rPr>
          <w:rFonts w:ascii="Arial" w:hAnsi="Arial" w:cs="Arial"/>
          <w:b/>
          <w:color w:val="000000" w:themeColor="text1"/>
        </w:rPr>
        <w:t>tations</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In view of the marginal position of the </w:t>
      </w:r>
      <w:r w:rsidR="00D54B3D" w:rsidRPr="00B93801">
        <w:rPr>
          <w:rFonts w:ascii="Arial" w:hAnsi="Arial" w:cs="Arial"/>
          <w:color w:val="000000" w:themeColor="text1"/>
        </w:rPr>
        <w:t xml:space="preserve">technology stations </w:t>
      </w:r>
      <w:r w:rsidRPr="00B93801">
        <w:rPr>
          <w:rFonts w:ascii="Arial" w:hAnsi="Arial" w:cs="Arial"/>
          <w:color w:val="000000" w:themeColor="text1"/>
        </w:rPr>
        <w:t xml:space="preserve">within TIA, the </w:t>
      </w:r>
      <w:r w:rsidR="009176F8">
        <w:rPr>
          <w:rFonts w:ascii="Arial" w:hAnsi="Arial" w:cs="Arial"/>
          <w:color w:val="000000" w:themeColor="text1"/>
        </w:rPr>
        <w:t xml:space="preserve">panel recommends that the </w:t>
      </w:r>
      <w:r w:rsidRPr="00B93801">
        <w:rPr>
          <w:rFonts w:ascii="Arial" w:hAnsi="Arial" w:cs="Arial"/>
          <w:color w:val="000000" w:themeColor="text1"/>
        </w:rPr>
        <w:t xml:space="preserve">TIA Board investigate ways </w:t>
      </w:r>
      <w:r w:rsidR="00D54B3D">
        <w:rPr>
          <w:rFonts w:ascii="Arial" w:hAnsi="Arial" w:cs="Arial"/>
          <w:color w:val="000000" w:themeColor="text1"/>
        </w:rPr>
        <w:t xml:space="preserve">of </w:t>
      </w:r>
      <w:r w:rsidRPr="00B93801">
        <w:rPr>
          <w:rFonts w:ascii="Arial" w:hAnsi="Arial" w:cs="Arial"/>
          <w:color w:val="000000" w:themeColor="text1"/>
        </w:rPr>
        <w:t>protect</w:t>
      </w:r>
      <w:r w:rsidR="00D54B3D">
        <w:rPr>
          <w:rFonts w:ascii="Arial" w:hAnsi="Arial" w:cs="Arial"/>
          <w:color w:val="000000" w:themeColor="text1"/>
        </w:rPr>
        <w:t>ing</w:t>
      </w:r>
      <w:r w:rsidRPr="00B93801">
        <w:rPr>
          <w:rFonts w:ascii="Arial" w:hAnsi="Arial" w:cs="Arial"/>
          <w:color w:val="000000" w:themeColor="text1"/>
        </w:rPr>
        <w:t xml:space="preserve"> and enhanc</w:t>
      </w:r>
      <w:r w:rsidR="00D54B3D">
        <w:rPr>
          <w:rFonts w:ascii="Arial" w:hAnsi="Arial" w:cs="Arial"/>
          <w:color w:val="000000" w:themeColor="text1"/>
        </w:rPr>
        <w:t>ing</w:t>
      </w:r>
      <w:r w:rsidRPr="00B93801">
        <w:rPr>
          <w:rFonts w:ascii="Arial" w:hAnsi="Arial" w:cs="Arial"/>
          <w:color w:val="000000" w:themeColor="text1"/>
        </w:rPr>
        <w:t xml:space="preserve"> </w:t>
      </w:r>
      <w:r w:rsidR="009176F8">
        <w:rPr>
          <w:rFonts w:ascii="Arial" w:hAnsi="Arial" w:cs="Arial"/>
          <w:color w:val="000000" w:themeColor="text1"/>
        </w:rPr>
        <w:t>TIA's</w:t>
      </w:r>
      <w:r w:rsidRPr="00B93801">
        <w:rPr>
          <w:rFonts w:ascii="Arial" w:hAnsi="Arial" w:cs="Arial"/>
          <w:color w:val="000000" w:themeColor="text1"/>
        </w:rPr>
        <w:t xml:space="preserve"> </w:t>
      </w:r>
      <w:r w:rsidR="00D54B3D">
        <w:rPr>
          <w:rFonts w:ascii="Arial" w:hAnsi="Arial" w:cs="Arial"/>
          <w:color w:val="000000" w:themeColor="text1"/>
        </w:rPr>
        <w:t xml:space="preserve">ability to carry out </w:t>
      </w:r>
      <w:r w:rsidR="009176F8">
        <w:rPr>
          <w:rFonts w:ascii="Arial" w:hAnsi="Arial" w:cs="Arial"/>
          <w:color w:val="000000" w:themeColor="text1"/>
        </w:rPr>
        <w:t>its</w:t>
      </w:r>
      <w:r w:rsidR="00D54B3D">
        <w:rPr>
          <w:rFonts w:ascii="Arial" w:hAnsi="Arial" w:cs="Arial"/>
          <w:color w:val="000000" w:themeColor="text1"/>
        </w:rPr>
        <w:t xml:space="preserve"> core function (assisting</w:t>
      </w:r>
      <w:r w:rsidR="00D54B3D" w:rsidRPr="00B93801">
        <w:rPr>
          <w:rFonts w:ascii="Arial" w:hAnsi="Arial" w:cs="Arial"/>
          <w:color w:val="000000" w:themeColor="text1"/>
        </w:rPr>
        <w:t xml:space="preserve"> SMMEs to access the resources and expertise </w:t>
      </w:r>
      <w:r w:rsidR="00D54B3D">
        <w:rPr>
          <w:rFonts w:ascii="Arial" w:hAnsi="Arial" w:cs="Arial"/>
          <w:color w:val="000000" w:themeColor="text1"/>
        </w:rPr>
        <w:t xml:space="preserve">at </w:t>
      </w:r>
      <w:r w:rsidR="00D54B3D" w:rsidRPr="00B93801">
        <w:rPr>
          <w:rFonts w:ascii="Arial" w:hAnsi="Arial" w:cs="Arial"/>
          <w:color w:val="000000" w:themeColor="text1"/>
        </w:rPr>
        <w:t>the universities of technology</w:t>
      </w:r>
      <w:r w:rsidR="00D54B3D">
        <w:rPr>
          <w:rFonts w:ascii="Arial" w:hAnsi="Arial" w:cs="Arial"/>
          <w:color w:val="000000" w:themeColor="text1"/>
        </w:rPr>
        <w:t>)</w:t>
      </w:r>
      <w:r w:rsidRPr="00B93801">
        <w:rPr>
          <w:rFonts w:ascii="Arial" w:hAnsi="Arial" w:cs="Arial"/>
          <w:color w:val="000000" w:themeColor="text1"/>
        </w:rPr>
        <w:t xml:space="preserve">. The </w:t>
      </w:r>
      <w:r w:rsidR="00D54B3D">
        <w:rPr>
          <w:rFonts w:ascii="Arial" w:hAnsi="Arial" w:cs="Arial"/>
          <w:color w:val="000000" w:themeColor="text1"/>
        </w:rPr>
        <w:t xml:space="preserve">possibility of </w:t>
      </w:r>
      <w:r w:rsidRPr="00B93801">
        <w:rPr>
          <w:rFonts w:ascii="Arial" w:hAnsi="Arial" w:cs="Arial"/>
          <w:color w:val="000000" w:themeColor="text1"/>
        </w:rPr>
        <w:t xml:space="preserve">relocating the </w:t>
      </w:r>
      <w:r w:rsidR="00D54B3D" w:rsidRPr="00B93801">
        <w:rPr>
          <w:rFonts w:ascii="Arial" w:hAnsi="Arial" w:cs="Arial"/>
          <w:color w:val="000000" w:themeColor="text1"/>
        </w:rPr>
        <w:t xml:space="preserve">technology stations </w:t>
      </w:r>
      <w:r w:rsidRPr="00B93801">
        <w:rPr>
          <w:rFonts w:ascii="Arial" w:hAnsi="Arial" w:cs="Arial"/>
          <w:color w:val="000000" w:themeColor="text1"/>
        </w:rPr>
        <w:t>to the CSIR</w:t>
      </w:r>
      <w:r w:rsidR="00D54B3D">
        <w:rPr>
          <w:rFonts w:ascii="Arial" w:hAnsi="Arial" w:cs="Arial"/>
          <w:color w:val="000000" w:themeColor="text1"/>
        </w:rPr>
        <w:t xml:space="preserve"> should be considered</w:t>
      </w:r>
      <w:r w:rsidRPr="00B93801">
        <w:rPr>
          <w:rFonts w:ascii="Arial" w:hAnsi="Arial" w:cs="Arial"/>
          <w:color w:val="000000" w:themeColor="text1"/>
        </w:rPr>
        <w:t>.</w:t>
      </w:r>
    </w:p>
    <w:p w:rsidR="00D54B3D" w:rsidRDefault="00D54B3D"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859A2">
        <w:rPr>
          <w:rFonts w:ascii="Arial" w:hAnsi="Arial" w:cs="Arial"/>
          <w:color w:val="000000" w:themeColor="text1"/>
        </w:rPr>
        <w:t xml:space="preserve">The </w:t>
      </w:r>
      <w:r w:rsidR="00927141" w:rsidRPr="00B859A2">
        <w:rPr>
          <w:rFonts w:ascii="Arial" w:hAnsi="Arial" w:cs="Arial"/>
          <w:color w:val="000000" w:themeColor="text1"/>
        </w:rPr>
        <w:t>panel</w:t>
      </w:r>
      <w:r w:rsidRPr="00B859A2">
        <w:rPr>
          <w:rFonts w:ascii="Arial" w:hAnsi="Arial" w:cs="Arial"/>
          <w:color w:val="000000" w:themeColor="text1"/>
        </w:rPr>
        <w:t xml:space="preserve"> noted the relatively large number of ring-fenced projects that are currently lodged in the TIA by the DST.</w:t>
      </w:r>
      <w:r w:rsidR="00405827">
        <w:rPr>
          <w:rFonts w:ascii="Arial" w:hAnsi="Arial" w:cs="Arial"/>
          <w:color w:val="000000" w:themeColor="text1"/>
        </w:rPr>
        <w:t xml:space="preserve"> </w:t>
      </w:r>
      <w:r w:rsidR="001E4D06" w:rsidRPr="00B859A2">
        <w:rPr>
          <w:rFonts w:ascii="Arial" w:hAnsi="Arial" w:cs="Arial"/>
          <w:color w:val="000000" w:themeColor="text1"/>
        </w:rPr>
        <w:t xml:space="preserve">TIA finds this </w:t>
      </w:r>
      <w:r w:rsidRPr="00B859A2">
        <w:rPr>
          <w:rFonts w:ascii="Arial" w:hAnsi="Arial" w:cs="Arial"/>
          <w:color w:val="000000" w:themeColor="text1"/>
        </w:rPr>
        <w:t>unsatisfactory</w:t>
      </w:r>
      <w:r w:rsidR="001E4D06" w:rsidRPr="00B859A2">
        <w:rPr>
          <w:rFonts w:ascii="Arial" w:hAnsi="Arial" w:cs="Arial"/>
          <w:color w:val="000000" w:themeColor="text1"/>
        </w:rPr>
        <w:t>,</w:t>
      </w:r>
      <w:r w:rsidRPr="00B859A2">
        <w:rPr>
          <w:rFonts w:ascii="Arial" w:hAnsi="Arial" w:cs="Arial"/>
          <w:color w:val="000000" w:themeColor="text1"/>
        </w:rPr>
        <w:t xml:space="preserve"> </w:t>
      </w:r>
      <w:r w:rsidR="001E4D06" w:rsidRPr="00B859A2">
        <w:rPr>
          <w:rFonts w:ascii="Arial" w:hAnsi="Arial" w:cs="Arial"/>
          <w:color w:val="000000" w:themeColor="text1"/>
        </w:rPr>
        <w:t xml:space="preserve">as it reduces </w:t>
      </w:r>
      <w:r w:rsidR="0087381A">
        <w:rPr>
          <w:rFonts w:ascii="Arial" w:hAnsi="Arial" w:cs="Arial"/>
          <w:color w:val="000000" w:themeColor="text1"/>
        </w:rPr>
        <w:t xml:space="preserve">the </w:t>
      </w:r>
      <w:r w:rsidR="0087381A">
        <w:rPr>
          <w:rFonts w:ascii="Arial" w:hAnsi="Arial" w:cs="Arial"/>
          <w:color w:val="000000" w:themeColor="text1"/>
        </w:rPr>
        <w:lastRenderedPageBreak/>
        <w:t>agency</w:t>
      </w:r>
      <w:r w:rsidR="001E4D06" w:rsidRPr="00B859A2">
        <w:rPr>
          <w:rFonts w:ascii="Arial" w:hAnsi="Arial" w:cs="Arial"/>
          <w:color w:val="000000" w:themeColor="text1"/>
        </w:rPr>
        <w:t xml:space="preserve">'s </w:t>
      </w:r>
      <w:r w:rsidRPr="00B859A2">
        <w:rPr>
          <w:rFonts w:ascii="Arial" w:hAnsi="Arial" w:cs="Arial"/>
          <w:color w:val="000000" w:themeColor="text1"/>
        </w:rPr>
        <w:t>role to the administration of project funding, while ownership and stewardship of the ring-fenced projects remain with the DST.</w:t>
      </w:r>
      <w:r w:rsidR="00405827">
        <w:rPr>
          <w:rFonts w:ascii="Arial" w:hAnsi="Arial" w:cs="Arial"/>
          <w:color w:val="000000" w:themeColor="text1"/>
        </w:rPr>
        <w:t xml:space="preserve"> </w:t>
      </w:r>
      <w:r w:rsidRPr="00B859A2">
        <w:rPr>
          <w:rFonts w:ascii="Arial" w:hAnsi="Arial" w:cs="Arial"/>
          <w:color w:val="000000" w:themeColor="text1"/>
        </w:rPr>
        <w:t>Similar complaints were raised by other agencies related to the DST.</w:t>
      </w:r>
    </w:p>
    <w:p w:rsidR="00D54B3D" w:rsidRPr="00D54B3D" w:rsidRDefault="00D54B3D"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 xml:space="preserve">Recommendation </w:t>
      </w:r>
      <w:r w:rsidR="00A312D1">
        <w:rPr>
          <w:rFonts w:ascii="Arial" w:hAnsi="Arial" w:cs="Arial"/>
          <w:b/>
          <w:color w:val="000000" w:themeColor="text1"/>
        </w:rPr>
        <w:t>5</w:t>
      </w:r>
      <w:r w:rsidRPr="00B93801">
        <w:rPr>
          <w:rFonts w:ascii="Arial" w:hAnsi="Arial" w:cs="Arial"/>
          <w:b/>
          <w:color w:val="000000" w:themeColor="text1"/>
        </w:rPr>
        <w:t>: Ring-fenced DST projects and programmes in TIA</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9176F8">
        <w:rPr>
          <w:rFonts w:ascii="Arial" w:hAnsi="Arial" w:cs="Arial"/>
          <w:color w:val="000000" w:themeColor="text1"/>
        </w:rPr>
        <w:t xml:space="preserve">panel recommends </w:t>
      </w:r>
      <w:r w:rsidR="009176F8" w:rsidRPr="00B859A2">
        <w:rPr>
          <w:rFonts w:ascii="Arial" w:hAnsi="Arial" w:cs="Arial"/>
          <w:color w:val="000000" w:themeColor="text1"/>
        </w:rPr>
        <w:t xml:space="preserve">discouraging the </w:t>
      </w:r>
      <w:r w:rsidRPr="00B859A2">
        <w:rPr>
          <w:rFonts w:ascii="Arial" w:hAnsi="Arial" w:cs="Arial"/>
          <w:color w:val="000000" w:themeColor="text1"/>
        </w:rPr>
        <w:t>lodging of ring-fenced projects by the DST in TIA</w:t>
      </w:r>
      <w:r w:rsidRPr="00B93801">
        <w:rPr>
          <w:rFonts w:ascii="Arial" w:hAnsi="Arial" w:cs="Arial"/>
          <w:color w:val="000000" w:themeColor="text1"/>
        </w:rPr>
        <w:t xml:space="preserve">. In cases where a project or programme initiated </w:t>
      </w:r>
      <w:r w:rsidR="001E4D06">
        <w:rPr>
          <w:rFonts w:ascii="Arial" w:hAnsi="Arial" w:cs="Arial"/>
          <w:color w:val="000000" w:themeColor="text1"/>
        </w:rPr>
        <w:t>by</w:t>
      </w:r>
      <w:r w:rsidRPr="00B93801">
        <w:rPr>
          <w:rFonts w:ascii="Arial" w:hAnsi="Arial" w:cs="Arial"/>
          <w:color w:val="000000" w:themeColor="text1"/>
        </w:rPr>
        <w:t xml:space="preserve"> the DST fits best </w:t>
      </w:r>
      <w:r w:rsidR="001E4D06">
        <w:rPr>
          <w:rFonts w:ascii="Arial" w:hAnsi="Arial" w:cs="Arial"/>
          <w:color w:val="000000" w:themeColor="text1"/>
        </w:rPr>
        <w:t>in</w:t>
      </w:r>
      <w:r w:rsidRPr="00B93801">
        <w:rPr>
          <w:rFonts w:ascii="Arial" w:hAnsi="Arial" w:cs="Arial"/>
          <w:color w:val="000000" w:themeColor="text1"/>
        </w:rPr>
        <w:t xml:space="preserve"> the mandate of an entity governed by the DST, </w:t>
      </w:r>
      <w:r w:rsidR="001E4D06">
        <w:rPr>
          <w:rFonts w:ascii="Arial" w:hAnsi="Arial" w:cs="Arial"/>
          <w:color w:val="000000" w:themeColor="text1"/>
        </w:rPr>
        <w:t xml:space="preserve">there should be </w:t>
      </w:r>
      <w:r w:rsidRPr="00B93801">
        <w:rPr>
          <w:rFonts w:ascii="Arial" w:hAnsi="Arial" w:cs="Arial"/>
          <w:color w:val="000000" w:themeColor="text1"/>
        </w:rPr>
        <w:t xml:space="preserve">proper negotiation between the DST and that entity </w:t>
      </w:r>
      <w:r w:rsidR="001E4D06">
        <w:rPr>
          <w:rFonts w:ascii="Arial" w:hAnsi="Arial" w:cs="Arial"/>
          <w:color w:val="000000" w:themeColor="text1"/>
        </w:rPr>
        <w:t xml:space="preserve">so that agreement can be reached before </w:t>
      </w:r>
      <w:r w:rsidRPr="00B93801">
        <w:rPr>
          <w:rFonts w:ascii="Arial" w:hAnsi="Arial" w:cs="Arial"/>
          <w:color w:val="000000" w:themeColor="text1"/>
        </w:rPr>
        <w:t>such a project or programme</w:t>
      </w:r>
      <w:r w:rsidR="001E4D06">
        <w:rPr>
          <w:rFonts w:ascii="Arial" w:hAnsi="Arial" w:cs="Arial"/>
          <w:color w:val="000000" w:themeColor="text1"/>
        </w:rPr>
        <w:t xml:space="preserve"> is transferred</w:t>
      </w:r>
      <w:r w:rsidRPr="00B93801">
        <w:rPr>
          <w:rFonts w:ascii="Arial" w:hAnsi="Arial" w:cs="Arial"/>
          <w:color w:val="000000" w:themeColor="text1"/>
        </w:rPr>
        <w:t>. Ideally, the ownership of the project or programme should be transferred as well</w:t>
      </w:r>
      <w:r w:rsidR="001E4D06">
        <w:rPr>
          <w:rFonts w:ascii="Arial" w:hAnsi="Arial" w:cs="Arial"/>
          <w:color w:val="000000" w:themeColor="text1"/>
        </w:rPr>
        <w:t>,</w:t>
      </w:r>
      <w:r w:rsidRPr="00B93801">
        <w:rPr>
          <w:rFonts w:ascii="Arial" w:hAnsi="Arial" w:cs="Arial"/>
          <w:color w:val="000000" w:themeColor="text1"/>
        </w:rPr>
        <w:t xml:space="preserve"> and </w:t>
      </w:r>
      <w:r w:rsidR="001E4D06">
        <w:rPr>
          <w:rFonts w:ascii="Arial" w:hAnsi="Arial" w:cs="Arial"/>
          <w:color w:val="000000" w:themeColor="text1"/>
        </w:rPr>
        <w:t xml:space="preserve">a </w:t>
      </w:r>
      <w:r w:rsidRPr="00B93801">
        <w:rPr>
          <w:rFonts w:ascii="Arial" w:hAnsi="Arial" w:cs="Arial"/>
          <w:color w:val="000000" w:themeColor="text1"/>
        </w:rPr>
        <w:t>proper reporting framework agreed to</w:t>
      </w:r>
      <w:r w:rsidR="001E4D06">
        <w:rPr>
          <w:rFonts w:ascii="Arial" w:hAnsi="Arial" w:cs="Arial"/>
          <w:color w:val="000000" w:themeColor="text1"/>
        </w:rPr>
        <w:t xml:space="preserve"> so that</w:t>
      </w:r>
      <w:r w:rsidRPr="00B93801">
        <w:rPr>
          <w:rFonts w:ascii="Arial" w:hAnsi="Arial" w:cs="Arial"/>
          <w:color w:val="000000" w:themeColor="text1"/>
        </w:rPr>
        <w:t xml:space="preserve"> the DST </w:t>
      </w:r>
      <w:r w:rsidR="001E4D06">
        <w:rPr>
          <w:rFonts w:ascii="Arial" w:hAnsi="Arial" w:cs="Arial"/>
          <w:color w:val="000000" w:themeColor="text1"/>
        </w:rPr>
        <w:t xml:space="preserve">can ensure that </w:t>
      </w:r>
      <w:r w:rsidRPr="00B93801">
        <w:rPr>
          <w:rFonts w:ascii="Arial" w:hAnsi="Arial" w:cs="Arial"/>
          <w:color w:val="000000" w:themeColor="text1"/>
        </w:rPr>
        <w:t xml:space="preserve">the objectives are being met. </w:t>
      </w:r>
    </w:p>
    <w:p w:rsidR="00D54B3D" w:rsidRDefault="00D54B3D"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While many stakeholders identified individual pockets of excellence (usually at middle management level), the </w:t>
      </w:r>
      <w:r w:rsidR="00927141">
        <w:rPr>
          <w:rFonts w:ascii="Arial" w:hAnsi="Arial" w:cs="Arial"/>
          <w:color w:val="000000" w:themeColor="text1"/>
        </w:rPr>
        <w:t>panel</w:t>
      </w:r>
      <w:r w:rsidRPr="00B93801">
        <w:rPr>
          <w:rFonts w:ascii="Arial" w:hAnsi="Arial" w:cs="Arial"/>
          <w:color w:val="000000" w:themeColor="text1"/>
        </w:rPr>
        <w:t xml:space="preserve"> noted a distinct lack of confidence in TIA from both the public and private sector respondents.</w:t>
      </w:r>
      <w:r w:rsidR="00405827">
        <w:rPr>
          <w:rFonts w:ascii="Arial" w:hAnsi="Arial" w:cs="Arial"/>
          <w:color w:val="000000" w:themeColor="text1"/>
        </w:rPr>
        <w:t xml:space="preserve"> </w:t>
      </w:r>
      <w:r w:rsidRPr="00B93801">
        <w:rPr>
          <w:rFonts w:ascii="Arial" w:hAnsi="Arial" w:cs="Arial"/>
          <w:color w:val="000000" w:themeColor="text1"/>
        </w:rPr>
        <w:t>Sound working relationships have not been consolidated</w:t>
      </w:r>
      <w:r w:rsidR="003064B8">
        <w:rPr>
          <w:rFonts w:ascii="Arial" w:hAnsi="Arial" w:cs="Arial"/>
          <w:color w:val="000000" w:themeColor="text1"/>
        </w:rPr>
        <w:t>, particularly</w:t>
      </w:r>
      <w:r w:rsidRPr="00B93801">
        <w:rPr>
          <w:rFonts w:ascii="Arial" w:hAnsi="Arial" w:cs="Arial"/>
          <w:color w:val="000000" w:themeColor="text1"/>
        </w:rPr>
        <w:t xml:space="preserve"> with universities.</w:t>
      </w:r>
      <w:r w:rsidR="00405827">
        <w:rPr>
          <w:rFonts w:ascii="Arial" w:hAnsi="Arial" w:cs="Arial"/>
          <w:color w:val="000000" w:themeColor="text1"/>
        </w:rPr>
        <w:t xml:space="preserve"> </w:t>
      </w:r>
      <w:r w:rsidRPr="00B93801">
        <w:rPr>
          <w:rFonts w:ascii="Arial" w:hAnsi="Arial" w:cs="Arial"/>
          <w:color w:val="000000" w:themeColor="text1"/>
        </w:rPr>
        <w:t>TIA is not meeting the expectations of stakeholders</w:t>
      </w:r>
      <w:r w:rsidR="003064B8">
        <w:rPr>
          <w:rFonts w:ascii="Arial" w:hAnsi="Arial" w:cs="Arial"/>
          <w:color w:val="000000" w:themeColor="text1"/>
        </w:rPr>
        <w:t>.</w:t>
      </w:r>
      <w:r w:rsidRPr="00B93801">
        <w:rPr>
          <w:rFonts w:ascii="Arial" w:hAnsi="Arial" w:cs="Arial"/>
          <w:color w:val="000000" w:themeColor="text1"/>
        </w:rPr>
        <w:t xml:space="preserve"> </w:t>
      </w:r>
      <w:r w:rsidR="003064B8">
        <w:rPr>
          <w:rFonts w:ascii="Arial" w:hAnsi="Arial" w:cs="Arial"/>
          <w:color w:val="000000" w:themeColor="text1"/>
        </w:rPr>
        <w:t>S</w:t>
      </w:r>
      <w:r w:rsidRPr="00B93801">
        <w:rPr>
          <w:rFonts w:ascii="Arial" w:hAnsi="Arial" w:cs="Arial"/>
          <w:color w:val="000000" w:themeColor="text1"/>
        </w:rPr>
        <w:t xml:space="preserve">ome of the shortcomings </w:t>
      </w:r>
      <w:r w:rsidR="003064B8">
        <w:rPr>
          <w:rFonts w:ascii="Arial" w:hAnsi="Arial" w:cs="Arial"/>
          <w:color w:val="000000" w:themeColor="text1"/>
        </w:rPr>
        <w:t xml:space="preserve">identified by stakeholders </w:t>
      </w:r>
      <w:r w:rsidRPr="00B93801">
        <w:rPr>
          <w:rFonts w:ascii="Arial" w:hAnsi="Arial" w:cs="Arial"/>
          <w:color w:val="000000" w:themeColor="text1"/>
        </w:rPr>
        <w:t xml:space="preserve">include poor </w:t>
      </w:r>
      <w:r w:rsidR="003064B8">
        <w:rPr>
          <w:rFonts w:ascii="Arial" w:hAnsi="Arial" w:cs="Arial"/>
          <w:color w:val="000000" w:themeColor="text1"/>
        </w:rPr>
        <w:t>response</w:t>
      </w:r>
      <w:r w:rsidRPr="00B93801">
        <w:rPr>
          <w:rFonts w:ascii="Arial" w:hAnsi="Arial" w:cs="Arial"/>
          <w:color w:val="000000" w:themeColor="text1"/>
        </w:rPr>
        <w:t xml:space="preserve"> times</w:t>
      </w:r>
      <w:r w:rsidR="003064B8">
        <w:rPr>
          <w:rFonts w:ascii="Arial" w:hAnsi="Arial" w:cs="Arial"/>
          <w:color w:val="000000" w:themeColor="text1"/>
        </w:rPr>
        <w:t xml:space="preserve"> </w:t>
      </w:r>
      <w:r w:rsidR="003064B8" w:rsidRPr="00B93801">
        <w:rPr>
          <w:rFonts w:ascii="Arial" w:hAnsi="Arial" w:cs="Arial"/>
          <w:color w:val="000000" w:themeColor="text1"/>
        </w:rPr>
        <w:t>for enquiries and applications</w:t>
      </w:r>
      <w:r w:rsidR="003064B8">
        <w:rPr>
          <w:rFonts w:ascii="Arial" w:hAnsi="Arial" w:cs="Arial"/>
          <w:color w:val="000000" w:themeColor="text1"/>
        </w:rPr>
        <w:t>,</w:t>
      </w:r>
      <w:r w:rsidR="003064B8" w:rsidRPr="00B93801">
        <w:rPr>
          <w:rFonts w:ascii="Arial" w:hAnsi="Arial" w:cs="Arial"/>
          <w:color w:val="000000" w:themeColor="text1"/>
        </w:rPr>
        <w:t xml:space="preserve"> </w:t>
      </w:r>
      <w:r w:rsidRPr="00B93801">
        <w:rPr>
          <w:rFonts w:ascii="Arial" w:hAnsi="Arial" w:cs="Arial"/>
          <w:color w:val="000000" w:themeColor="text1"/>
        </w:rPr>
        <w:t>application processes that are unwieldy and not sufficiently differentiated or responsive to the needs of stakeholders</w:t>
      </w:r>
      <w:r w:rsidR="003064B8">
        <w:rPr>
          <w:rFonts w:ascii="Arial" w:hAnsi="Arial" w:cs="Arial"/>
          <w:color w:val="000000" w:themeColor="text1"/>
        </w:rPr>
        <w:t>,</w:t>
      </w:r>
      <w:r w:rsidRPr="00B93801">
        <w:rPr>
          <w:rFonts w:ascii="Arial" w:hAnsi="Arial" w:cs="Arial"/>
          <w:color w:val="000000" w:themeColor="text1"/>
        </w:rPr>
        <w:t xml:space="preserve"> and poor communication</w:t>
      </w:r>
      <w:r w:rsidR="003064B8">
        <w:rPr>
          <w:rFonts w:ascii="Arial" w:hAnsi="Arial" w:cs="Arial"/>
          <w:color w:val="000000" w:themeColor="text1"/>
        </w:rPr>
        <w:t>,</w:t>
      </w:r>
      <w:r w:rsidRPr="00B93801">
        <w:rPr>
          <w:rFonts w:ascii="Arial" w:hAnsi="Arial" w:cs="Arial"/>
          <w:color w:val="000000" w:themeColor="text1"/>
        </w:rPr>
        <w:t xml:space="preserve"> including an unhelpful website. The </w:t>
      </w:r>
      <w:r w:rsidR="00016E50">
        <w:rPr>
          <w:rFonts w:ascii="Arial" w:hAnsi="Arial" w:cs="Arial"/>
          <w:color w:val="000000" w:themeColor="text1"/>
        </w:rPr>
        <w:t>o</w:t>
      </w:r>
      <w:r w:rsidR="00016E50" w:rsidRPr="00EE6599">
        <w:rPr>
          <w:rFonts w:ascii="Arial" w:hAnsi="Arial" w:cs="Arial"/>
          <w:color w:val="000000" w:themeColor="text1"/>
        </w:rPr>
        <w:t>ffices of technology transfer</w:t>
      </w:r>
      <w:r w:rsidR="003064B8">
        <w:rPr>
          <w:rFonts w:ascii="Arial" w:hAnsi="Arial" w:cs="Arial"/>
          <w:color w:val="000000" w:themeColor="text1"/>
        </w:rPr>
        <w:t xml:space="preserve"> </w:t>
      </w:r>
      <w:r w:rsidRPr="00B93801">
        <w:rPr>
          <w:rFonts w:ascii="Arial" w:hAnsi="Arial" w:cs="Arial"/>
          <w:color w:val="000000" w:themeColor="text1"/>
        </w:rPr>
        <w:t xml:space="preserve">were particularly unhappy with the TIA requirement </w:t>
      </w:r>
      <w:r w:rsidR="003064B8">
        <w:rPr>
          <w:rFonts w:ascii="Arial" w:hAnsi="Arial" w:cs="Arial"/>
          <w:color w:val="000000" w:themeColor="text1"/>
        </w:rPr>
        <w:t xml:space="preserve">that </w:t>
      </w:r>
      <w:r w:rsidRPr="00B93801">
        <w:rPr>
          <w:rFonts w:ascii="Arial" w:hAnsi="Arial" w:cs="Arial"/>
          <w:color w:val="000000" w:themeColor="text1"/>
        </w:rPr>
        <w:t xml:space="preserve">projects </w:t>
      </w:r>
      <w:r w:rsidR="003064B8">
        <w:rPr>
          <w:rFonts w:ascii="Arial" w:hAnsi="Arial" w:cs="Arial"/>
          <w:color w:val="000000" w:themeColor="text1"/>
        </w:rPr>
        <w:t xml:space="preserve">be partially funded </w:t>
      </w:r>
      <w:r w:rsidRPr="00B93801">
        <w:rPr>
          <w:rFonts w:ascii="Arial" w:hAnsi="Arial" w:cs="Arial"/>
          <w:color w:val="000000" w:themeColor="text1"/>
        </w:rPr>
        <w:t>by the universities.</w:t>
      </w:r>
    </w:p>
    <w:p w:rsidR="001E4D06" w:rsidRPr="00B93801" w:rsidRDefault="001E4D06"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b/>
          <w:color w:val="000000" w:themeColor="text1"/>
        </w:rPr>
        <w:t xml:space="preserve">Recommendation </w:t>
      </w:r>
      <w:r w:rsidR="00A312D1">
        <w:rPr>
          <w:rFonts w:ascii="Arial" w:hAnsi="Arial" w:cs="Arial"/>
          <w:b/>
          <w:color w:val="000000" w:themeColor="text1"/>
        </w:rPr>
        <w:t>6</w:t>
      </w:r>
      <w:r w:rsidRPr="00B93801">
        <w:rPr>
          <w:rFonts w:ascii="Arial" w:hAnsi="Arial" w:cs="Arial"/>
          <w:b/>
          <w:color w:val="000000" w:themeColor="text1"/>
        </w:rPr>
        <w:t>: Regionalisation of TIA</w:t>
      </w:r>
    </w:p>
    <w:p w:rsidR="00F97682" w:rsidRPr="00B93801" w:rsidRDefault="009176F8"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Pr>
          <w:rFonts w:ascii="Arial" w:hAnsi="Arial" w:cs="Arial"/>
          <w:color w:val="000000" w:themeColor="text1"/>
        </w:rPr>
        <w:t>The panel recommends that a</w:t>
      </w:r>
      <w:r w:rsidR="00F97682" w:rsidRPr="00B93801">
        <w:rPr>
          <w:rFonts w:ascii="Arial" w:hAnsi="Arial" w:cs="Arial"/>
          <w:color w:val="000000" w:themeColor="text1"/>
        </w:rPr>
        <w:t xml:space="preserve"> regionalisation strategy and plan be developed for adoption by the TIA Board.</w:t>
      </w:r>
      <w:r w:rsidR="00405827">
        <w:rPr>
          <w:rFonts w:ascii="Arial" w:hAnsi="Arial" w:cs="Arial"/>
          <w:color w:val="000000" w:themeColor="text1"/>
        </w:rPr>
        <w:t xml:space="preserve"> </w:t>
      </w:r>
      <w:r w:rsidR="00F97682" w:rsidRPr="00B93801">
        <w:rPr>
          <w:rFonts w:ascii="Arial" w:hAnsi="Arial" w:cs="Arial"/>
          <w:color w:val="000000" w:themeColor="text1"/>
        </w:rPr>
        <w:t>The strategy should, inter alia, clarify the role and scope of operation of regional offices and should be developed in consultation with key stakeholders.</w:t>
      </w:r>
      <w:r w:rsidR="00405827">
        <w:rPr>
          <w:rFonts w:ascii="Arial" w:hAnsi="Arial" w:cs="Arial"/>
          <w:color w:val="000000" w:themeColor="text1"/>
        </w:rPr>
        <w:t xml:space="preserve"> </w:t>
      </w:r>
      <w:r w:rsidR="00F97682" w:rsidRPr="00B93801">
        <w:rPr>
          <w:rFonts w:ascii="Arial" w:hAnsi="Arial" w:cs="Arial"/>
          <w:color w:val="000000" w:themeColor="text1"/>
        </w:rPr>
        <w:t xml:space="preserve">There should be a moratorium on the regional expansion of TIA until the Board adopts the strategy. </w:t>
      </w:r>
    </w:p>
    <w:p w:rsidR="00F97682" w:rsidRPr="00B93801" w:rsidRDefault="00F97682" w:rsidP="007B2C5D">
      <w:pPr>
        <w:spacing w:line="360" w:lineRule="auto"/>
        <w:jc w:val="both"/>
        <w:rPr>
          <w:rFonts w:ascii="Arial" w:hAnsi="Arial" w:cs="Arial"/>
          <w:b/>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 xml:space="preserve">Recommendation 7: Strengthening the </w:t>
      </w:r>
      <w:r w:rsidR="003064B8" w:rsidRPr="00B93801">
        <w:rPr>
          <w:rFonts w:ascii="Arial" w:hAnsi="Arial" w:cs="Arial"/>
          <w:b/>
          <w:color w:val="000000" w:themeColor="text1"/>
        </w:rPr>
        <w:t xml:space="preserve">efficiency and reputation </w:t>
      </w:r>
      <w:r w:rsidRPr="00B93801">
        <w:rPr>
          <w:rFonts w:ascii="Arial" w:hAnsi="Arial" w:cs="Arial"/>
          <w:b/>
          <w:color w:val="000000" w:themeColor="text1"/>
        </w:rPr>
        <w:t>of TIA</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927141">
        <w:rPr>
          <w:rFonts w:ascii="Arial" w:hAnsi="Arial" w:cs="Arial"/>
          <w:color w:val="000000" w:themeColor="text1"/>
        </w:rPr>
        <w:t>panel</w:t>
      </w:r>
      <w:r w:rsidRPr="00B93801">
        <w:rPr>
          <w:rFonts w:ascii="Arial" w:hAnsi="Arial" w:cs="Arial"/>
          <w:color w:val="000000" w:themeColor="text1"/>
        </w:rPr>
        <w:t xml:space="preserve"> has identified a number of key operational areas that require attention, including the following:</w:t>
      </w:r>
      <w:r w:rsidR="00405827">
        <w:rPr>
          <w:rFonts w:ascii="Arial" w:hAnsi="Arial" w:cs="Arial"/>
          <w:color w:val="000000" w:themeColor="text1"/>
        </w:rPr>
        <w:t xml:space="preserve"> </w:t>
      </w:r>
      <w:r w:rsidRPr="00B93801">
        <w:rPr>
          <w:rFonts w:ascii="Arial" w:hAnsi="Arial" w:cs="Arial"/>
          <w:color w:val="000000" w:themeColor="text1"/>
        </w:rPr>
        <w:t xml:space="preserve">turnaround times for enquiries and </w:t>
      </w:r>
      <w:r w:rsidRPr="008B095B">
        <w:rPr>
          <w:rFonts w:ascii="Arial" w:hAnsi="Arial" w:cs="Arial"/>
          <w:color w:val="000000" w:themeColor="text1"/>
        </w:rPr>
        <w:t>applications, drawdown</w:t>
      </w:r>
      <w:r w:rsidRPr="00B93801">
        <w:rPr>
          <w:rFonts w:ascii="Arial" w:hAnsi="Arial" w:cs="Arial"/>
          <w:color w:val="000000" w:themeColor="text1"/>
        </w:rPr>
        <w:t xml:space="preserve"> </w:t>
      </w:r>
      <w:r w:rsidRPr="00B93801">
        <w:rPr>
          <w:rFonts w:ascii="Arial" w:hAnsi="Arial" w:cs="Arial"/>
          <w:color w:val="000000" w:themeColor="text1"/>
        </w:rPr>
        <w:lastRenderedPageBreak/>
        <w:t xml:space="preserve">of project funding, overhead costs, </w:t>
      </w:r>
      <w:r w:rsidR="003064B8">
        <w:rPr>
          <w:rFonts w:ascii="Arial" w:hAnsi="Arial" w:cs="Arial"/>
          <w:color w:val="000000" w:themeColor="text1"/>
        </w:rPr>
        <w:t xml:space="preserve">and </w:t>
      </w:r>
      <w:r w:rsidRPr="00B93801">
        <w:rPr>
          <w:rFonts w:ascii="Arial" w:hAnsi="Arial" w:cs="Arial"/>
          <w:color w:val="000000" w:themeColor="text1"/>
        </w:rPr>
        <w:t xml:space="preserve">communication with stakeholders. </w:t>
      </w:r>
      <w:r w:rsidR="009176F8">
        <w:rPr>
          <w:rFonts w:ascii="Arial" w:hAnsi="Arial" w:cs="Arial"/>
          <w:color w:val="000000" w:themeColor="text1"/>
        </w:rPr>
        <w:t xml:space="preserve">The panel recommends that </w:t>
      </w:r>
      <w:r w:rsidR="009176F8" w:rsidRPr="00B93801">
        <w:rPr>
          <w:rFonts w:ascii="Arial" w:hAnsi="Arial" w:cs="Arial"/>
          <w:color w:val="000000" w:themeColor="text1"/>
        </w:rPr>
        <w:t xml:space="preserve">TIA </w:t>
      </w:r>
      <w:r w:rsidR="009176F8" w:rsidRPr="008B095B">
        <w:rPr>
          <w:rFonts w:ascii="Arial" w:hAnsi="Arial" w:cs="Arial"/>
          <w:color w:val="000000" w:themeColor="text1"/>
        </w:rPr>
        <w:t>Management</w:t>
      </w:r>
      <w:r w:rsidR="009176F8">
        <w:rPr>
          <w:rFonts w:ascii="Arial" w:hAnsi="Arial" w:cs="Arial"/>
          <w:color w:val="000000" w:themeColor="text1"/>
        </w:rPr>
        <w:t xml:space="preserve"> make p</w:t>
      </w:r>
      <w:r w:rsidRPr="00B93801">
        <w:rPr>
          <w:rFonts w:ascii="Arial" w:hAnsi="Arial" w:cs="Arial"/>
          <w:color w:val="000000" w:themeColor="text1"/>
        </w:rPr>
        <w:t>lans to ensure radical improvement</w:t>
      </w:r>
      <w:r w:rsidR="009176F8">
        <w:rPr>
          <w:rFonts w:ascii="Arial" w:hAnsi="Arial" w:cs="Arial"/>
          <w:color w:val="000000" w:themeColor="text1"/>
        </w:rPr>
        <w:t xml:space="preserve"> in these areas</w:t>
      </w:r>
      <w:r w:rsidRPr="00B93801">
        <w:rPr>
          <w:rFonts w:ascii="Arial" w:hAnsi="Arial" w:cs="Arial"/>
          <w:color w:val="000000" w:themeColor="text1"/>
        </w:rPr>
        <w:t xml:space="preserve">. </w:t>
      </w:r>
      <w:r w:rsidR="003064B8">
        <w:rPr>
          <w:rFonts w:ascii="Arial" w:hAnsi="Arial" w:cs="Arial"/>
          <w:color w:val="000000" w:themeColor="text1"/>
        </w:rPr>
        <w:t>The</w:t>
      </w:r>
      <w:r w:rsidRPr="00B93801">
        <w:rPr>
          <w:rFonts w:ascii="Arial" w:hAnsi="Arial" w:cs="Arial"/>
          <w:color w:val="000000" w:themeColor="text1"/>
        </w:rPr>
        <w:t xml:space="preserve"> plans </w:t>
      </w:r>
      <w:r w:rsidR="003064B8">
        <w:rPr>
          <w:rFonts w:ascii="Arial" w:hAnsi="Arial" w:cs="Arial"/>
          <w:color w:val="000000" w:themeColor="text1"/>
        </w:rPr>
        <w:t xml:space="preserve">should </w:t>
      </w:r>
      <w:r w:rsidRPr="00B93801">
        <w:rPr>
          <w:rFonts w:ascii="Arial" w:hAnsi="Arial" w:cs="Arial"/>
          <w:color w:val="000000" w:themeColor="text1"/>
        </w:rPr>
        <w:t>include measurable targets and the Board should monitor progress towards the achievement of efficiency goals.</w:t>
      </w:r>
    </w:p>
    <w:p w:rsidR="00A6037B" w:rsidRPr="00A6037B" w:rsidRDefault="00A6037B" w:rsidP="00A6037B"/>
    <w:p w:rsidR="00F97682" w:rsidRPr="00B93801" w:rsidRDefault="00F97682" w:rsidP="007B2C5D">
      <w:pPr>
        <w:pStyle w:val="Heading1"/>
        <w:tabs>
          <w:tab w:val="left" w:pos="567"/>
        </w:tabs>
        <w:spacing w:line="360" w:lineRule="auto"/>
        <w:rPr>
          <w:rFonts w:ascii="Arial" w:hAnsi="Arial" w:cs="Arial"/>
          <w:color w:val="000000" w:themeColor="text1"/>
          <w:sz w:val="24"/>
          <w:szCs w:val="24"/>
        </w:rPr>
      </w:pPr>
      <w:bookmarkStart w:id="5" w:name="_Toc360442704"/>
      <w:r w:rsidRPr="00B93801">
        <w:rPr>
          <w:rFonts w:ascii="Arial" w:hAnsi="Arial" w:cs="Arial"/>
          <w:color w:val="000000" w:themeColor="text1"/>
          <w:sz w:val="24"/>
          <w:szCs w:val="24"/>
        </w:rPr>
        <w:t xml:space="preserve">3. </w:t>
      </w:r>
      <w:r w:rsidRPr="00B93801">
        <w:rPr>
          <w:rFonts w:ascii="Arial" w:hAnsi="Arial" w:cs="Arial"/>
          <w:color w:val="000000" w:themeColor="text1"/>
          <w:sz w:val="24"/>
          <w:szCs w:val="24"/>
        </w:rPr>
        <w:tab/>
      </w:r>
      <w:r w:rsidR="00A6037B" w:rsidRPr="00B93801">
        <w:rPr>
          <w:rFonts w:ascii="Arial" w:hAnsi="Arial" w:cs="Arial"/>
          <w:color w:val="000000" w:themeColor="text1"/>
          <w:sz w:val="24"/>
          <w:szCs w:val="24"/>
        </w:rPr>
        <w:t>INNOVATION CHASM</w:t>
      </w:r>
      <w:bookmarkEnd w:id="5"/>
      <w:r w:rsidR="00A6037B" w:rsidRPr="00B93801">
        <w:rPr>
          <w:rFonts w:ascii="Arial" w:hAnsi="Arial" w:cs="Arial"/>
          <w:color w:val="000000" w:themeColor="text1"/>
          <w:sz w:val="24"/>
          <w:szCs w:val="24"/>
        </w:rPr>
        <w:t xml:space="preserve"> </w:t>
      </w:r>
    </w:p>
    <w:p w:rsidR="00F97682" w:rsidRPr="00A6037B" w:rsidRDefault="00F97682" w:rsidP="007B2C5D">
      <w:pPr>
        <w:pStyle w:val="Heading2"/>
        <w:tabs>
          <w:tab w:val="left" w:pos="567"/>
        </w:tabs>
        <w:spacing w:line="360" w:lineRule="auto"/>
        <w:rPr>
          <w:rFonts w:ascii="Arial" w:hAnsi="Arial" w:cs="Arial"/>
          <w:i w:val="0"/>
          <w:color w:val="000000" w:themeColor="text1"/>
          <w:sz w:val="24"/>
          <w:szCs w:val="24"/>
        </w:rPr>
      </w:pPr>
      <w:bookmarkStart w:id="6" w:name="_Toc360442705"/>
      <w:r w:rsidRPr="00A6037B">
        <w:rPr>
          <w:rFonts w:ascii="Arial" w:hAnsi="Arial" w:cs="Arial"/>
          <w:i w:val="0"/>
          <w:color w:val="000000" w:themeColor="text1"/>
          <w:sz w:val="24"/>
          <w:szCs w:val="24"/>
        </w:rPr>
        <w:t xml:space="preserve">3.1 </w:t>
      </w:r>
      <w:r w:rsidRPr="00A6037B">
        <w:rPr>
          <w:rFonts w:ascii="Arial" w:hAnsi="Arial" w:cs="Arial"/>
          <w:i w:val="0"/>
          <w:color w:val="000000" w:themeColor="text1"/>
          <w:sz w:val="24"/>
          <w:szCs w:val="24"/>
        </w:rPr>
        <w:tab/>
        <w:t>From narrow definition to appropriate definition</w:t>
      </w:r>
      <w:bookmarkEnd w:id="6"/>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Innovation, which involves the introduction of new or significantly improved products, processes or services, will be increasingly needed in South Africa to drive growth and employment and to improve living standards and quality of life. The future of the country should be less dependent on a few leading industries and companies and more on widespread entrepreneurial activity. This poses a significant challenge to traditional South African science, technology and innovation policies.</w:t>
      </w:r>
    </w:p>
    <w:p w:rsidR="00A6037B" w:rsidRPr="00B93801" w:rsidRDefault="00A6037B"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principal rationale for public funding of </w:t>
      </w:r>
      <w:r w:rsidR="0001113C">
        <w:rPr>
          <w:rFonts w:ascii="Arial" w:hAnsi="Arial" w:cs="Arial"/>
          <w:color w:val="000000" w:themeColor="text1"/>
        </w:rPr>
        <w:t>R&amp;D</w:t>
      </w:r>
      <w:r w:rsidRPr="00B93801">
        <w:rPr>
          <w:rFonts w:ascii="Arial" w:hAnsi="Arial" w:cs="Arial"/>
          <w:color w:val="000000" w:themeColor="text1"/>
        </w:rPr>
        <w:t xml:space="preserve"> and innovation in market economies in the last half century has been the real</w:t>
      </w:r>
      <w:r w:rsidR="0001113C">
        <w:rPr>
          <w:rFonts w:ascii="Arial" w:hAnsi="Arial" w:cs="Arial"/>
          <w:color w:val="000000" w:themeColor="text1"/>
        </w:rPr>
        <w:t>is</w:t>
      </w:r>
      <w:r w:rsidRPr="00B93801">
        <w:rPr>
          <w:rFonts w:ascii="Arial" w:hAnsi="Arial" w:cs="Arial"/>
          <w:color w:val="000000" w:themeColor="text1"/>
        </w:rPr>
        <w:t xml:space="preserve">ation that </w:t>
      </w:r>
      <w:r w:rsidR="0069505D" w:rsidRPr="00B93801">
        <w:rPr>
          <w:rFonts w:ascii="Arial" w:hAnsi="Arial" w:cs="Arial"/>
          <w:color w:val="000000" w:themeColor="text1"/>
        </w:rPr>
        <w:t xml:space="preserve">market failure </w:t>
      </w:r>
      <w:r w:rsidRPr="00B93801">
        <w:rPr>
          <w:rFonts w:ascii="Arial" w:hAnsi="Arial" w:cs="Arial"/>
          <w:color w:val="000000" w:themeColor="text1"/>
        </w:rPr>
        <w:t>will inevitably lead to</w:t>
      </w:r>
      <w:r w:rsidR="00FB2BD8" w:rsidRPr="00FB2BD8">
        <w:rPr>
          <w:rFonts w:ascii="Arial" w:hAnsi="Arial" w:cs="Arial"/>
          <w:color w:val="000000" w:themeColor="text1"/>
        </w:rPr>
        <w:t xml:space="preserve"> </w:t>
      </w:r>
      <w:r w:rsidR="0069505D" w:rsidRPr="00B93801">
        <w:rPr>
          <w:rFonts w:ascii="Arial" w:hAnsi="Arial" w:cs="Arial"/>
          <w:color w:val="000000" w:themeColor="text1"/>
        </w:rPr>
        <w:t>under-investment in research</w:t>
      </w:r>
      <w:r w:rsidRPr="00B93801">
        <w:rPr>
          <w:rFonts w:ascii="Arial" w:hAnsi="Arial" w:cs="Arial"/>
          <w:color w:val="000000" w:themeColor="text1"/>
        </w:rPr>
        <w:t>.</w:t>
      </w:r>
      <w:r w:rsidR="00405827">
        <w:rPr>
          <w:rFonts w:ascii="Arial" w:hAnsi="Arial" w:cs="Arial"/>
          <w:color w:val="000000" w:themeColor="text1"/>
        </w:rPr>
        <w:t xml:space="preserve"> </w:t>
      </w:r>
      <w:r w:rsidRPr="008B095B">
        <w:rPr>
          <w:rFonts w:ascii="Arial" w:hAnsi="Arial" w:cs="Arial"/>
          <w:color w:val="000000" w:themeColor="text1"/>
        </w:rPr>
        <w:t xml:space="preserve">For its part, the innovation system approach, which highlights interactions among actors in the production, diffusion and use of knowledge, gives rise to the identification, consideration and overcoming of systemic failures </w:t>
      </w:r>
      <w:r w:rsidR="00FB2BD8" w:rsidRPr="008B095B">
        <w:rPr>
          <w:rFonts w:ascii="Arial" w:hAnsi="Arial" w:cs="Arial"/>
          <w:color w:val="000000" w:themeColor="text1"/>
        </w:rPr>
        <w:t>in</w:t>
      </w:r>
      <w:r w:rsidRPr="008B095B">
        <w:rPr>
          <w:rFonts w:ascii="Arial" w:hAnsi="Arial" w:cs="Arial"/>
          <w:color w:val="000000" w:themeColor="text1"/>
        </w:rPr>
        <w:t xml:space="preserve"> capability, institutions, network</w:t>
      </w:r>
      <w:r w:rsidR="00FB2BD8" w:rsidRPr="008B095B">
        <w:rPr>
          <w:rFonts w:ascii="Arial" w:hAnsi="Arial" w:cs="Arial"/>
          <w:color w:val="000000" w:themeColor="text1"/>
        </w:rPr>
        <w:t>s</w:t>
      </w:r>
      <w:r w:rsidRPr="008B095B">
        <w:rPr>
          <w:rFonts w:ascii="Arial" w:hAnsi="Arial" w:cs="Arial"/>
          <w:color w:val="000000" w:themeColor="text1"/>
        </w:rPr>
        <w:t xml:space="preserve"> and framework</w:t>
      </w:r>
      <w:r w:rsidR="00FB2BD8" w:rsidRPr="008B095B">
        <w:rPr>
          <w:rFonts w:ascii="Arial" w:hAnsi="Arial" w:cs="Arial"/>
          <w:color w:val="000000" w:themeColor="text1"/>
        </w:rPr>
        <w:t>s</w:t>
      </w:r>
      <w:r w:rsidRPr="008B095B">
        <w:rPr>
          <w:rFonts w:ascii="Arial" w:hAnsi="Arial" w:cs="Arial"/>
          <w:color w:val="000000" w:themeColor="text1"/>
        </w:rPr>
        <w:t>.</w:t>
      </w:r>
    </w:p>
    <w:p w:rsidR="00A6037B" w:rsidRPr="00B93801" w:rsidRDefault="00A6037B"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FB2BD8" w:rsidRPr="00B93801">
        <w:rPr>
          <w:rFonts w:ascii="Arial" w:hAnsi="Arial" w:cs="Arial"/>
          <w:color w:val="000000" w:themeColor="text1"/>
        </w:rPr>
        <w:t xml:space="preserve">business case </w:t>
      </w:r>
      <w:r w:rsidRPr="00B93801">
        <w:rPr>
          <w:rFonts w:ascii="Arial" w:hAnsi="Arial" w:cs="Arial"/>
          <w:color w:val="000000" w:themeColor="text1"/>
        </w:rPr>
        <w:t xml:space="preserve">for the establishment of TIA that the DST </w:t>
      </w:r>
      <w:r w:rsidR="00AD6170">
        <w:rPr>
          <w:rFonts w:ascii="Arial" w:hAnsi="Arial" w:cs="Arial"/>
          <w:color w:val="000000" w:themeColor="text1"/>
        </w:rPr>
        <w:t xml:space="preserve">submitted </w:t>
      </w:r>
      <w:r w:rsidRPr="00B93801">
        <w:rPr>
          <w:rFonts w:ascii="Arial" w:hAnsi="Arial" w:cs="Arial"/>
          <w:color w:val="000000" w:themeColor="text1"/>
        </w:rPr>
        <w:t xml:space="preserve">to the Treasury in 2008 was premised on TIA being a public instrument that </w:t>
      </w:r>
      <w:r w:rsidR="00FB2BD8">
        <w:rPr>
          <w:rFonts w:ascii="Arial" w:hAnsi="Arial" w:cs="Arial"/>
          <w:color w:val="000000" w:themeColor="text1"/>
        </w:rPr>
        <w:t>would</w:t>
      </w:r>
      <w:r w:rsidRPr="00B93801">
        <w:rPr>
          <w:rFonts w:ascii="Arial" w:hAnsi="Arial" w:cs="Arial"/>
          <w:color w:val="000000" w:themeColor="text1"/>
        </w:rPr>
        <w:t xml:space="preserve"> close the innovation chasm between local </w:t>
      </w:r>
      <w:r w:rsidR="0001113C">
        <w:rPr>
          <w:rFonts w:ascii="Arial" w:hAnsi="Arial" w:cs="Arial"/>
          <w:color w:val="000000" w:themeColor="text1"/>
        </w:rPr>
        <w:t>R&amp;D</w:t>
      </w:r>
      <w:r w:rsidRPr="00B93801">
        <w:rPr>
          <w:rFonts w:ascii="Arial" w:hAnsi="Arial" w:cs="Arial"/>
          <w:color w:val="000000" w:themeColor="text1"/>
        </w:rPr>
        <w:t xml:space="preserve"> and commercial products and services. R&amp;D in South Africa is predominantly carried out in the higher education sector and publicly funded science councils</w:t>
      </w:r>
      <w:r w:rsidR="00FB2BD8">
        <w:rPr>
          <w:rFonts w:ascii="Arial" w:hAnsi="Arial" w:cs="Arial"/>
          <w:color w:val="000000" w:themeColor="text1"/>
        </w:rPr>
        <w:t>, and t</w:t>
      </w:r>
      <w:r w:rsidRPr="00B93801">
        <w:rPr>
          <w:rFonts w:ascii="Arial" w:hAnsi="Arial" w:cs="Arial"/>
          <w:color w:val="000000" w:themeColor="text1"/>
        </w:rPr>
        <w:t>he</w:t>
      </w:r>
      <w:r w:rsidR="00FB2BD8">
        <w:rPr>
          <w:rFonts w:ascii="Arial" w:hAnsi="Arial" w:cs="Arial"/>
          <w:color w:val="000000" w:themeColor="text1"/>
        </w:rPr>
        <w:t xml:space="preserve"> </w:t>
      </w:r>
      <w:r w:rsidRPr="00B93801">
        <w:rPr>
          <w:rFonts w:ascii="Arial" w:hAnsi="Arial" w:cs="Arial"/>
          <w:color w:val="000000" w:themeColor="text1"/>
        </w:rPr>
        <w:t xml:space="preserve">business case definition of the chasm creates a bias </w:t>
      </w:r>
      <w:r w:rsidR="00FB2BD8">
        <w:rPr>
          <w:rFonts w:ascii="Arial" w:hAnsi="Arial" w:cs="Arial"/>
          <w:color w:val="000000" w:themeColor="text1"/>
        </w:rPr>
        <w:t>by</w:t>
      </w:r>
      <w:r w:rsidRPr="00B93801">
        <w:rPr>
          <w:rFonts w:ascii="Arial" w:hAnsi="Arial" w:cs="Arial"/>
          <w:color w:val="000000" w:themeColor="text1"/>
        </w:rPr>
        <w:t xml:space="preserve"> confining innovation to the</w:t>
      </w:r>
      <w:r w:rsidR="00D461EB">
        <w:rPr>
          <w:rFonts w:ascii="Arial" w:hAnsi="Arial" w:cs="Arial"/>
          <w:color w:val="000000" w:themeColor="text1"/>
        </w:rPr>
        <w:t>se</w:t>
      </w:r>
      <w:r w:rsidRPr="00B93801">
        <w:rPr>
          <w:rFonts w:ascii="Arial" w:hAnsi="Arial" w:cs="Arial"/>
          <w:color w:val="000000" w:themeColor="text1"/>
        </w:rPr>
        <w:t>.</w:t>
      </w:r>
      <w:r w:rsidR="00405827">
        <w:rPr>
          <w:rFonts w:ascii="Arial" w:hAnsi="Arial" w:cs="Arial"/>
          <w:color w:val="000000" w:themeColor="text1"/>
        </w:rPr>
        <w:t xml:space="preserve"> </w:t>
      </w:r>
      <w:r w:rsidR="00A913FB">
        <w:rPr>
          <w:rFonts w:ascii="Arial" w:hAnsi="Arial" w:cs="Arial"/>
          <w:color w:val="000000" w:themeColor="text1"/>
        </w:rPr>
        <w:t>Generally, publicly funded R&amp;D is used to generate innovative ideas and take them to the proof-of-concept stage, but the ideas are not then taken further to the point where they are of re</w:t>
      </w:r>
      <w:r w:rsidR="0069505D">
        <w:rPr>
          <w:rFonts w:ascii="Arial" w:hAnsi="Arial" w:cs="Arial"/>
          <w:color w:val="000000" w:themeColor="text1"/>
        </w:rPr>
        <w:t>al socio-economic value.</w:t>
      </w:r>
      <w:r w:rsidR="00405827">
        <w:rPr>
          <w:rFonts w:ascii="Arial" w:hAnsi="Arial" w:cs="Arial"/>
          <w:color w:val="000000" w:themeColor="text1"/>
        </w:rPr>
        <w:t xml:space="preserve"> </w:t>
      </w:r>
      <w:r w:rsidRPr="00B93801">
        <w:rPr>
          <w:rFonts w:ascii="Arial" w:hAnsi="Arial" w:cs="Arial"/>
          <w:color w:val="000000" w:themeColor="text1"/>
        </w:rPr>
        <w:t xml:space="preserve">The business case document makes no direct reference to innovative ideas arising </w:t>
      </w:r>
      <w:r w:rsidR="00AD6170">
        <w:rPr>
          <w:rFonts w:ascii="Arial" w:hAnsi="Arial" w:cs="Arial"/>
          <w:color w:val="000000" w:themeColor="text1"/>
        </w:rPr>
        <w:t>from</w:t>
      </w:r>
      <w:r w:rsidRPr="00B93801">
        <w:rPr>
          <w:rFonts w:ascii="Arial" w:hAnsi="Arial" w:cs="Arial"/>
          <w:color w:val="000000" w:themeColor="text1"/>
        </w:rPr>
        <w:t xml:space="preserve"> sources </w:t>
      </w:r>
      <w:r w:rsidR="00AD6170">
        <w:rPr>
          <w:rFonts w:ascii="Arial" w:hAnsi="Arial" w:cs="Arial"/>
          <w:color w:val="000000" w:themeColor="text1"/>
        </w:rPr>
        <w:t xml:space="preserve">other </w:t>
      </w:r>
      <w:r w:rsidRPr="00B93801">
        <w:rPr>
          <w:rFonts w:ascii="Arial" w:hAnsi="Arial" w:cs="Arial"/>
          <w:color w:val="000000" w:themeColor="text1"/>
        </w:rPr>
        <w:t>than publicly funded R&amp;D</w:t>
      </w:r>
      <w:r w:rsidR="00AD6170">
        <w:rPr>
          <w:rFonts w:ascii="Arial" w:hAnsi="Arial" w:cs="Arial"/>
          <w:color w:val="000000" w:themeColor="text1"/>
        </w:rPr>
        <w:t xml:space="preserve">, and </w:t>
      </w:r>
      <w:r w:rsidRPr="00B93801">
        <w:rPr>
          <w:rFonts w:ascii="Arial" w:hAnsi="Arial" w:cs="Arial"/>
          <w:color w:val="000000" w:themeColor="text1"/>
        </w:rPr>
        <w:t xml:space="preserve">the TIA </w:t>
      </w:r>
      <w:r w:rsidRPr="00B93801">
        <w:rPr>
          <w:rFonts w:ascii="Arial" w:hAnsi="Arial" w:cs="Arial"/>
          <w:color w:val="000000" w:themeColor="text1"/>
        </w:rPr>
        <w:lastRenderedPageBreak/>
        <w:t xml:space="preserve">envisaged in the business case is </w:t>
      </w:r>
      <w:r w:rsidR="00AD6170">
        <w:rPr>
          <w:rFonts w:ascii="Arial" w:hAnsi="Arial" w:cs="Arial"/>
          <w:color w:val="000000" w:themeColor="text1"/>
        </w:rPr>
        <w:t xml:space="preserve">expected </w:t>
      </w:r>
      <w:r w:rsidRPr="00B93801">
        <w:rPr>
          <w:rFonts w:ascii="Arial" w:hAnsi="Arial" w:cs="Arial"/>
          <w:color w:val="000000" w:themeColor="text1"/>
        </w:rPr>
        <w:t xml:space="preserve">to </w:t>
      </w:r>
      <w:r w:rsidR="0069505D">
        <w:rPr>
          <w:rFonts w:ascii="Arial" w:hAnsi="Arial" w:cs="Arial"/>
          <w:color w:val="000000" w:themeColor="text1"/>
        </w:rPr>
        <w:t>establish</w:t>
      </w:r>
      <w:r w:rsidRPr="00B93801">
        <w:rPr>
          <w:rFonts w:ascii="Arial" w:hAnsi="Arial" w:cs="Arial"/>
          <w:color w:val="000000" w:themeColor="text1"/>
        </w:rPr>
        <w:t xml:space="preserve"> formal</w:t>
      </w:r>
      <w:r w:rsidR="0001113C">
        <w:rPr>
          <w:rFonts w:ascii="Arial" w:hAnsi="Arial" w:cs="Arial"/>
          <w:color w:val="000000" w:themeColor="text1"/>
        </w:rPr>
        <w:t>is</w:t>
      </w:r>
      <w:r w:rsidRPr="00B93801">
        <w:rPr>
          <w:rFonts w:ascii="Arial" w:hAnsi="Arial" w:cs="Arial"/>
          <w:color w:val="000000" w:themeColor="text1"/>
        </w:rPr>
        <w:t>ed partnerships with universities and public research institutions.</w:t>
      </w:r>
    </w:p>
    <w:p w:rsidR="00A6037B" w:rsidRPr="00B93801" w:rsidRDefault="00A6037B"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R&amp;D performed in </w:t>
      </w:r>
      <w:r w:rsidR="0001113C" w:rsidRPr="00B93801">
        <w:rPr>
          <w:rFonts w:ascii="Arial" w:hAnsi="Arial" w:cs="Arial"/>
          <w:color w:val="000000" w:themeColor="text1"/>
        </w:rPr>
        <w:t xml:space="preserve">higher education institutions </w:t>
      </w:r>
      <w:r w:rsidRPr="00B93801">
        <w:rPr>
          <w:rFonts w:ascii="Arial" w:hAnsi="Arial" w:cs="Arial"/>
          <w:color w:val="000000" w:themeColor="text1"/>
        </w:rPr>
        <w:t>and public science councils is potential</w:t>
      </w:r>
      <w:r w:rsidR="00AD6170">
        <w:rPr>
          <w:rFonts w:ascii="Arial" w:hAnsi="Arial" w:cs="Arial"/>
          <w:color w:val="000000" w:themeColor="text1"/>
        </w:rPr>
        <w:t>ly a</w:t>
      </w:r>
      <w:r w:rsidRPr="00B93801">
        <w:rPr>
          <w:rFonts w:ascii="Arial" w:hAnsi="Arial" w:cs="Arial"/>
          <w:color w:val="000000" w:themeColor="text1"/>
        </w:rPr>
        <w:t xml:space="preserve"> good source of innovative ideas, and it may seem legitimate to some to construct an instrument to close the </w:t>
      </w:r>
      <w:r w:rsidR="0069505D">
        <w:rPr>
          <w:rFonts w:ascii="Arial" w:hAnsi="Arial" w:cs="Arial"/>
          <w:color w:val="000000" w:themeColor="text1"/>
        </w:rPr>
        <w:t xml:space="preserve">innovation </w:t>
      </w:r>
      <w:r w:rsidRPr="00B93801">
        <w:rPr>
          <w:rFonts w:ascii="Arial" w:hAnsi="Arial" w:cs="Arial"/>
          <w:color w:val="000000" w:themeColor="text1"/>
        </w:rPr>
        <w:t xml:space="preserve">chasm </w:t>
      </w:r>
      <w:r w:rsidR="0069505D">
        <w:rPr>
          <w:rFonts w:ascii="Arial" w:hAnsi="Arial" w:cs="Arial"/>
          <w:color w:val="000000" w:themeColor="text1"/>
        </w:rPr>
        <w:t xml:space="preserve">for </w:t>
      </w:r>
      <w:r w:rsidRPr="00B93801">
        <w:rPr>
          <w:rFonts w:ascii="Arial" w:hAnsi="Arial" w:cs="Arial"/>
          <w:color w:val="000000" w:themeColor="text1"/>
        </w:rPr>
        <w:t>publicly funded activities</w:t>
      </w:r>
      <w:r w:rsidR="0069505D">
        <w:rPr>
          <w:rFonts w:ascii="Arial" w:hAnsi="Arial" w:cs="Arial"/>
          <w:color w:val="000000" w:themeColor="text1"/>
        </w:rPr>
        <w:t>.</w:t>
      </w:r>
      <w:r w:rsidR="00405827">
        <w:rPr>
          <w:rFonts w:ascii="Arial" w:hAnsi="Arial" w:cs="Arial"/>
          <w:color w:val="000000" w:themeColor="text1"/>
        </w:rPr>
        <w:t xml:space="preserve"> </w:t>
      </w:r>
      <w:r w:rsidR="0069505D">
        <w:rPr>
          <w:rFonts w:ascii="Arial" w:hAnsi="Arial" w:cs="Arial"/>
          <w:color w:val="000000" w:themeColor="text1"/>
        </w:rPr>
        <w:t>However, this</w:t>
      </w:r>
      <w:r w:rsidRPr="00B93801">
        <w:rPr>
          <w:rFonts w:ascii="Arial" w:hAnsi="Arial" w:cs="Arial"/>
          <w:color w:val="000000" w:themeColor="text1"/>
        </w:rPr>
        <w:t xml:space="preserve"> would lead to under-emphasis or even exclusion of innovative ideas emanating from operating commercial and industrial private </w:t>
      </w:r>
      <w:r w:rsidRPr="008B095B">
        <w:rPr>
          <w:rFonts w:ascii="Arial" w:hAnsi="Arial" w:cs="Arial"/>
          <w:color w:val="000000" w:themeColor="text1"/>
        </w:rPr>
        <w:t>and public sector</w:t>
      </w:r>
      <w:r w:rsidRPr="00B93801">
        <w:rPr>
          <w:rFonts w:ascii="Arial" w:hAnsi="Arial" w:cs="Arial"/>
          <w:color w:val="000000" w:themeColor="text1"/>
        </w:rPr>
        <w:t xml:space="preserve"> entities</w:t>
      </w:r>
      <w:r w:rsidR="0069505D">
        <w:rPr>
          <w:rFonts w:ascii="Arial" w:hAnsi="Arial" w:cs="Arial"/>
          <w:color w:val="000000" w:themeColor="text1"/>
        </w:rPr>
        <w:t>,</w:t>
      </w:r>
      <w:r w:rsidRPr="00B93801">
        <w:rPr>
          <w:rFonts w:ascii="Arial" w:hAnsi="Arial" w:cs="Arial"/>
          <w:color w:val="000000" w:themeColor="text1"/>
        </w:rPr>
        <w:t xml:space="preserve"> </w:t>
      </w:r>
      <w:r w:rsidR="0069505D">
        <w:rPr>
          <w:rFonts w:ascii="Arial" w:hAnsi="Arial" w:cs="Arial"/>
          <w:color w:val="000000" w:themeColor="text1"/>
        </w:rPr>
        <w:t>which are known world</w:t>
      </w:r>
      <w:r w:rsidRPr="00B93801">
        <w:rPr>
          <w:rFonts w:ascii="Arial" w:hAnsi="Arial" w:cs="Arial"/>
          <w:color w:val="000000" w:themeColor="text1"/>
        </w:rPr>
        <w:t xml:space="preserve">wide to be the predominant source of such innovative ideas. It is not clear whether the authors of the business case were aware of the study conducted by the Innovation Fund, one of the entities absorbed into TIA, which revealed that only 5% of </w:t>
      </w:r>
      <w:r w:rsidR="004B58CD">
        <w:rPr>
          <w:rFonts w:ascii="Arial" w:hAnsi="Arial" w:cs="Arial"/>
          <w:color w:val="000000" w:themeColor="text1"/>
        </w:rPr>
        <w:t xml:space="preserve">the </w:t>
      </w:r>
      <w:r w:rsidRPr="00B93801">
        <w:rPr>
          <w:rFonts w:ascii="Arial" w:hAnsi="Arial" w:cs="Arial"/>
          <w:color w:val="000000" w:themeColor="text1"/>
        </w:rPr>
        <w:t xml:space="preserve">projects funded by the Innovation Fund </w:t>
      </w:r>
      <w:r w:rsidR="004B58CD">
        <w:rPr>
          <w:rFonts w:ascii="Arial" w:hAnsi="Arial" w:cs="Arial"/>
          <w:color w:val="000000" w:themeColor="text1"/>
        </w:rPr>
        <w:t xml:space="preserve">had come </w:t>
      </w:r>
      <w:r w:rsidR="0069505D">
        <w:rPr>
          <w:rFonts w:ascii="Arial" w:hAnsi="Arial" w:cs="Arial"/>
          <w:color w:val="000000" w:themeColor="text1"/>
        </w:rPr>
        <w:t xml:space="preserve">from </w:t>
      </w:r>
      <w:r w:rsidRPr="00B93801">
        <w:rPr>
          <w:rFonts w:ascii="Arial" w:hAnsi="Arial" w:cs="Arial"/>
          <w:color w:val="000000" w:themeColor="text1"/>
        </w:rPr>
        <w:t>the higher education sector.</w:t>
      </w:r>
    </w:p>
    <w:p w:rsidR="00A6037B" w:rsidRPr="00B93801" w:rsidRDefault="00A6037B"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stakeholders </w:t>
      </w:r>
      <w:r w:rsidR="00855B52">
        <w:rPr>
          <w:rFonts w:ascii="Arial" w:hAnsi="Arial" w:cs="Arial"/>
          <w:color w:val="000000" w:themeColor="text1"/>
        </w:rPr>
        <w:t>(</w:t>
      </w:r>
      <w:r w:rsidRPr="00B93801">
        <w:rPr>
          <w:rFonts w:ascii="Arial" w:hAnsi="Arial" w:cs="Arial"/>
          <w:color w:val="000000" w:themeColor="text1"/>
        </w:rPr>
        <w:t>public and private sector</w:t>
      </w:r>
      <w:r w:rsidR="00855B52">
        <w:rPr>
          <w:rFonts w:ascii="Arial" w:hAnsi="Arial" w:cs="Arial"/>
          <w:color w:val="000000" w:themeColor="text1"/>
        </w:rPr>
        <w:t>) with which the panel interacted</w:t>
      </w:r>
      <w:r w:rsidRPr="00B93801">
        <w:rPr>
          <w:rFonts w:ascii="Arial" w:hAnsi="Arial" w:cs="Arial"/>
          <w:color w:val="000000" w:themeColor="text1"/>
        </w:rPr>
        <w:t xml:space="preserve"> were </w:t>
      </w:r>
      <w:r w:rsidR="00855B52">
        <w:rPr>
          <w:rFonts w:ascii="Arial" w:hAnsi="Arial" w:cs="Arial"/>
          <w:color w:val="000000" w:themeColor="text1"/>
        </w:rPr>
        <w:t xml:space="preserve">all disappointed that </w:t>
      </w:r>
      <w:r w:rsidRPr="00B93801">
        <w:rPr>
          <w:rFonts w:ascii="Arial" w:hAnsi="Arial" w:cs="Arial"/>
          <w:color w:val="000000" w:themeColor="text1"/>
        </w:rPr>
        <w:t xml:space="preserve">the business case </w:t>
      </w:r>
      <w:r w:rsidR="00855B52">
        <w:rPr>
          <w:rFonts w:ascii="Arial" w:hAnsi="Arial" w:cs="Arial"/>
          <w:color w:val="000000" w:themeColor="text1"/>
        </w:rPr>
        <w:t xml:space="preserve">focused </w:t>
      </w:r>
      <w:r w:rsidRPr="00B93801">
        <w:rPr>
          <w:rFonts w:ascii="Arial" w:hAnsi="Arial" w:cs="Arial"/>
          <w:color w:val="000000" w:themeColor="text1"/>
        </w:rPr>
        <w:t xml:space="preserve">predominantly </w:t>
      </w:r>
      <w:r w:rsidR="00855B52">
        <w:rPr>
          <w:rFonts w:ascii="Arial" w:hAnsi="Arial" w:cs="Arial"/>
          <w:color w:val="000000" w:themeColor="text1"/>
        </w:rPr>
        <w:t xml:space="preserve">on sourcing </w:t>
      </w:r>
      <w:r w:rsidR="00855B52" w:rsidRPr="00B93801">
        <w:rPr>
          <w:rFonts w:ascii="Arial" w:hAnsi="Arial" w:cs="Arial"/>
          <w:color w:val="000000" w:themeColor="text1"/>
        </w:rPr>
        <w:t xml:space="preserve">innovative ideas </w:t>
      </w:r>
      <w:r w:rsidRPr="00B93801">
        <w:rPr>
          <w:rFonts w:ascii="Arial" w:hAnsi="Arial" w:cs="Arial"/>
          <w:color w:val="000000" w:themeColor="text1"/>
        </w:rPr>
        <w:t>from publicly funded R&amp;D activities.</w:t>
      </w:r>
      <w:r w:rsidR="00405827">
        <w:rPr>
          <w:rFonts w:ascii="Arial" w:hAnsi="Arial" w:cs="Arial"/>
          <w:color w:val="000000" w:themeColor="text1"/>
        </w:rPr>
        <w:t xml:space="preserve"> </w:t>
      </w:r>
      <w:r w:rsidR="00855B52">
        <w:rPr>
          <w:rFonts w:ascii="Arial" w:hAnsi="Arial" w:cs="Arial"/>
          <w:color w:val="000000" w:themeColor="text1"/>
        </w:rPr>
        <w:t xml:space="preserve">They believed that it </w:t>
      </w:r>
      <w:r w:rsidR="0001113C">
        <w:rPr>
          <w:rFonts w:ascii="Arial" w:hAnsi="Arial" w:cs="Arial"/>
          <w:color w:val="000000" w:themeColor="text1"/>
        </w:rPr>
        <w:t xml:space="preserve">was </w:t>
      </w:r>
      <w:r w:rsidRPr="00B93801">
        <w:rPr>
          <w:rFonts w:ascii="Arial" w:hAnsi="Arial" w:cs="Arial"/>
          <w:color w:val="000000" w:themeColor="text1"/>
        </w:rPr>
        <w:t xml:space="preserve">critical </w:t>
      </w:r>
      <w:r w:rsidR="00855B52">
        <w:rPr>
          <w:rFonts w:ascii="Arial" w:hAnsi="Arial" w:cs="Arial"/>
          <w:color w:val="000000" w:themeColor="text1"/>
        </w:rPr>
        <w:t>for</w:t>
      </w:r>
      <w:r w:rsidR="0001113C">
        <w:rPr>
          <w:rFonts w:ascii="Arial" w:hAnsi="Arial" w:cs="Arial"/>
          <w:color w:val="000000" w:themeColor="text1"/>
        </w:rPr>
        <w:t xml:space="preserve"> </w:t>
      </w:r>
      <w:r w:rsidR="0001113C" w:rsidRPr="00B93801">
        <w:rPr>
          <w:rFonts w:ascii="Arial" w:hAnsi="Arial" w:cs="Arial"/>
          <w:color w:val="000000" w:themeColor="text1"/>
        </w:rPr>
        <w:t>TIA</w:t>
      </w:r>
      <w:r w:rsidR="0001113C">
        <w:rPr>
          <w:rFonts w:ascii="Arial" w:hAnsi="Arial" w:cs="Arial"/>
          <w:color w:val="000000" w:themeColor="text1"/>
        </w:rPr>
        <w:t>'s</w:t>
      </w:r>
      <w:r w:rsidR="0001113C" w:rsidRPr="00B93801">
        <w:rPr>
          <w:rFonts w:ascii="Arial" w:hAnsi="Arial" w:cs="Arial"/>
          <w:color w:val="000000" w:themeColor="text1"/>
        </w:rPr>
        <w:t xml:space="preserve"> </w:t>
      </w:r>
      <w:r w:rsidRPr="00B93801">
        <w:rPr>
          <w:rFonts w:ascii="Arial" w:hAnsi="Arial" w:cs="Arial"/>
          <w:color w:val="000000" w:themeColor="text1"/>
        </w:rPr>
        <w:t xml:space="preserve">future operations </w:t>
      </w:r>
      <w:r w:rsidR="00855B52">
        <w:rPr>
          <w:rFonts w:ascii="Arial" w:hAnsi="Arial" w:cs="Arial"/>
          <w:color w:val="000000" w:themeColor="text1"/>
        </w:rPr>
        <w:t xml:space="preserve">to provide </w:t>
      </w:r>
      <w:r w:rsidRPr="00B93801">
        <w:rPr>
          <w:rFonts w:ascii="Arial" w:hAnsi="Arial" w:cs="Arial"/>
          <w:color w:val="000000" w:themeColor="text1"/>
        </w:rPr>
        <w:t xml:space="preserve">innovation support across all sectors </w:t>
      </w:r>
      <w:r w:rsidR="00855B52">
        <w:rPr>
          <w:rFonts w:ascii="Arial" w:hAnsi="Arial" w:cs="Arial"/>
          <w:color w:val="000000" w:themeColor="text1"/>
        </w:rPr>
        <w:t xml:space="preserve">of </w:t>
      </w:r>
      <w:r w:rsidRPr="00B93801">
        <w:rPr>
          <w:rFonts w:ascii="Arial" w:hAnsi="Arial" w:cs="Arial"/>
          <w:color w:val="000000" w:themeColor="text1"/>
        </w:rPr>
        <w:t xml:space="preserve">and </w:t>
      </w:r>
      <w:r w:rsidR="00855B52">
        <w:rPr>
          <w:rFonts w:ascii="Arial" w:hAnsi="Arial" w:cs="Arial"/>
          <w:color w:val="000000" w:themeColor="text1"/>
        </w:rPr>
        <w:t xml:space="preserve">to all </w:t>
      </w:r>
      <w:r w:rsidRPr="00B93801">
        <w:rPr>
          <w:rFonts w:ascii="Arial" w:hAnsi="Arial" w:cs="Arial"/>
          <w:color w:val="000000" w:themeColor="text1"/>
        </w:rPr>
        <w:t xml:space="preserve">actors </w:t>
      </w:r>
      <w:r w:rsidR="00855B52">
        <w:rPr>
          <w:rFonts w:ascii="Arial" w:hAnsi="Arial" w:cs="Arial"/>
          <w:color w:val="000000" w:themeColor="text1"/>
        </w:rPr>
        <w:t xml:space="preserve">in </w:t>
      </w:r>
      <w:r w:rsidRPr="00B93801">
        <w:rPr>
          <w:rFonts w:ascii="Arial" w:hAnsi="Arial" w:cs="Arial"/>
          <w:color w:val="000000" w:themeColor="text1"/>
        </w:rPr>
        <w:t>the South African economy and the NSI.</w:t>
      </w:r>
    </w:p>
    <w:p w:rsidR="00F97682" w:rsidRPr="00B93801" w:rsidRDefault="00F97682" w:rsidP="007B2C5D">
      <w:pPr>
        <w:pStyle w:val="NormalWeb"/>
        <w:spacing w:line="360" w:lineRule="auto"/>
        <w:jc w:val="both"/>
        <w:rPr>
          <w:rFonts w:ascii="Arial" w:hAnsi="Arial" w:cs="Arial"/>
          <w:color w:val="000000" w:themeColor="text1"/>
        </w:rPr>
      </w:pPr>
      <w:r w:rsidRPr="00B93801">
        <w:rPr>
          <w:rFonts w:ascii="Arial" w:hAnsi="Arial" w:cs="Arial"/>
          <w:color w:val="000000" w:themeColor="text1"/>
        </w:rPr>
        <w:t>To many of these stakeholders, th</w:t>
      </w:r>
      <w:r w:rsidR="00855B52">
        <w:rPr>
          <w:rFonts w:ascii="Arial" w:hAnsi="Arial" w:cs="Arial"/>
          <w:color w:val="000000" w:themeColor="text1"/>
        </w:rPr>
        <w:t>e</w:t>
      </w:r>
      <w:r w:rsidRPr="00B93801">
        <w:rPr>
          <w:rFonts w:ascii="Arial" w:hAnsi="Arial" w:cs="Arial"/>
          <w:color w:val="000000" w:themeColor="text1"/>
        </w:rPr>
        <w:t xml:space="preserve"> narrow </w:t>
      </w:r>
      <w:r w:rsidR="00855B52">
        <w:rPr>
          <w:rFonts w:ascii="Arial" w:hAnsi="Arial" w:cs="Arial"/>
          <w:color w:val="000000" w:themeColor="text1"/>
        </w:rPr>
        <w:t>focus of the business case</w:t>
      </w:r>
      <w:r w:rsidRPr="00B93801">
        <w:rPr>
          <w:rFonts w:ascii="Arial" w:hAnsi="Arial" w:cs="Arial"/>
          <w:color w:val="000000" w:themeColor="text1"/>
        </w:rPr>
        <w:t xml:space="preserve"> may imply </w:t>
      </w:r>
      <w:r w:rsidR="00855B52">
        <w:rPr>
          <w:rFonts w:ascii="Arial" w:hAnsi="Arial" w:cs="Arial"/>
          <w:color w:val="000000" w:themeColor="text1"/>
        </w:rPr>
        <w:t xml:space="preserve">that </w:t>
      </w:r>
      <w:r w:rsidRPr="00B93801">
        <w:rPr>
          <w:rFonts w:ascii="Arial" w:hAnsi="Arial" w:cs="Arial"/>
          <w:color w:val="000000" w:themeColor="text1"/>
        </w:rPr>
        <w:t>two features of successful innovation systems</w:t>
      </w:r>
      <w:r w:rsidR="00855B52">
        <w:rPr>
          <w:rFonts w:ascii="Arial" w:hAnsi="Arial" w:cs="Arial"/>
          <w:color w:val="000000" w:themeColor="text1"/>
        </w:rPr>
        <w:t xml:space="preserve"> have not been understood</w:t>
      </w:r>
      <w:r w:rsidRPr="00B93801">
        <w:rPr>
          <w:rFonts w:ascii="Arial" w:hAnsi="Arial" w:cs="Arial"/>
          <w:color w:val="000000" w:themeColor="text1"/>
        </w:rPr>
        <w:t>.</w:t>
      </w:r>
      <w:r w:rsidR="00405827">
        <w:rPr>
          <w:rFonts w:ascii="Arial" w:hAnsi="Arial" w:cs="Arial"/>
          <w:color w:val="000000" w:themeColor="text1"/>
        </w:rPr>
        <w:t xml:space="preserve"> </w:t>
      </w:r>
      <w:r w:rsidRPr="00B93801">
        <w:rPr>
          <w:rFonts w:ascii="Arial" w:hAnsi="Arial" w:cs="Arial"/>
          <w:color w:val="000000" w:themeColor="text1"/>
        </w:rPr>
        <w:t>First, that operating commercial and industrial entities, both large and small, are the predominant source of innovative ideas</w:t>
      </w:r>
      <w:r w:rsidR="000B1D89">
        <w:rPr>
          <w:rFonts w:ascii="Arial" w:hAnsi="Arial" w:cs="Arial"/>
          <w:color w:val="000000" w:themeColor="text1"/>
        </w:rPr>
        <w:t xml:space="preserve"> in </w:t>
      </w:r>
      <w:r w:rsidR="000B1D89" w:rsidRPr="00B93801">
        <w:rPr>
          <w:rFonts w:ascii="Arial" w:hAnsi="Arial" w:cs="Arial"/>
          <w:color w:val="000000" w:themeColor="text1"/>
        </w:rPr>
        <w:t>developing and developed economies</w:t>
      </w:r>
      <w:r w:rsidRPr="00B93801">
        <w:rPr>
          <w:rFonts w:ascii="Arial" w:hAnsi="Arial" w:cs="Arial"/>
          <w:color w:val="000000" w:themeColor="text1"/>
        </w:rPr>
        <w:t xml:space="preserve">. </w:t>
      </w:r>
      <w:r w:rsidR="000B1D89">
        <w:rPr>
          <w:rFonts w:ascii="Arial" w:hAnsi="Arial" w:cs="Arial"/>
          <w:color w:val="000000" w:themeColor="text1"/>
        </w:rPr>
        <w:t xml:space="preserve">Attempts to boost innovation </w:t>
      </w:r>
      <w:r w:rsidRPr="00B93801">
        <w:rPr>
          <w:rFonts w:ascii="Arial" w:hAnsi="Arial" w:cs="Arial"/>
          <w:color w:val="000000" w:themeColor="text1"/>
        </w:rPr>
        <w:t xml:space="preserve">should include private innovators, local communities </w:t>
      </w:r>
      <w:r w:rsidR="0001113C">
        <w:rPr>
          <w:rFonts w:ascii="Arial" w:hAnsi="Arial" w:cs="Arial"/>
          <w:color w:val="000000" w:themeColor="text1"/>
        </w:rPr>
        <w:t>and non-profit organis</w:t>
      </w:r>
      <w:r w:rsidRPr="00B93801">
        <w:rPr>
          <w:rFonts w:ascii="Arial" w:hAnsi="Arial" w:cs="Arial"/>
          <w:color w:val="000000" w:themeColor="text1"/>
        </w:rPr>
        <w:t>ations. Secondly, successful innovations are significantly enhanced when the publicly funded R&amp;D entities are brought into constructive interactions with all other sources of innovative ideas. In a world of distributed knowledge, boundaries between organi</w:t>
      </w:r>
      <w:r w:rsidR="0001113C">
        <w:rPr>
          <w:rFonts w:ascii="Arial" w:hAnsi="Arial" w:cs="Arial"/>
          <w:color w:val="000000" w:themeColor="text1"/>
        </w:rPr>
        <w:t>s</w:t>
      </w:r>
      <w:r w:rsidRPr="00B93801">
        <w:rPr>
          <w:rFonts w:ascii="Arial" w:hAnsi="Arial" w:cs="Arial"/>
          <w:color w:val="000000" w:themeColor="text1"/>
        </w:rPr>
        <w:t>ations are becoming more permeable. Knowledge and Innovation can and should be transferred actively inward and outward. Companies cannot afford to rely entirely on their own research, but instead acqu</w:t>
      </w:r>
      <w:r w:rsidR="0001113C">
        <w:rPr>
          <w:rFonts w:ascii="Arial" w:hAnsi="Arial" w:cs="Arial"/>
          <w:color w:val="000000" w:themeColor="text1"/>
        </w:rPr>
        <w:t>ire knowledge, and buy or licens</w:t>
      </w:r>
      <w:r w:rsidRPr="00B93801">
        <w:rPr>
          <w:rFonts w:ascii="Arial" w:hAnsi="Arial" w:cs="Arial"/>
          <w:color w:val="000000" w:themeColor="text1"/>
        </w:rPr>
        <w:t>e inventions and innovations from other actors. In addition, internal inventions not critical to a firm</w:t>
      </w:r>
      <w:r w:rsidR="0050081C" w:rsidRPr="00B93801">
        <w:rPr>
          <w:rFonts w:ascii="Arial" w:hAnsi="Arial" w:cs="Arial"/>
          <w:color w:val="000000" w:themeColor="text1"/>
        </w:rPr>
        <w:t>'</w:t>
      </w:r>
      <w:r w:rsidRPr="00B93801">
        <w:rPr>
          <w:rFonts w:ascii="Arial" w:hAnsi="Arial" w:cs="Arial"/>
          <w:color w:val="000000" w:themeColor="text1"/>
        </w:rPr>
        <w:t>s business could and should be taken outside the company through licensing, joint ventures, spin-offs</w:t>
      </w:r>
      <w:r w:rsidR="0001113C">
        <w:rPr>
          <w:rFonts w:ascii="Arial" w:hAnsi="Arial" w:cs="Arial"/>
          <w:color w:val="000000" w:themeColor="text1"/>
        </w:rPr>
        <w:t>,</w:t>
      </w:r>
      <w:r w:rsidRPr="00B93801">
        <w:rPr>
          <w:rFonts w:ascii="Arial" w:hAnsi="Arial" w:cs="Arial"/>
          <w:color w:val="000000" w:themeColor="text1"/>
        </w:rPr>
        <w:t xml:space="preserve"> etc.</w:t>
      </w:r>
      <w:r w:rsidR="00405827">
        <w:rPr>
          <w:rFonts w:ascii="Arial" w:hAnsi="Arial" w:cs="Arial"/>
          <w:color w:val="000000" w:themeColor="text1"/>
        </w:rPr>
        <w:t xml:space="preserve"> </w:t>
      </w:r>
      <w:r w:rsidRPr="00B93801">
        <w:rPr>
          <w:rFonts w:ascii="Arial" w:hAnsi="Arial" w:cs="Arial"/>
          <w:color w:val="000000" w:themeColor="text1"/>
        </w:rPr>
        <w:t xml:space="preserve">TIA should have a role to play to promote the creation of pilots and platforms for open </w:t>
      </w:r>
      <w:r w:rsidRPr="00B93801">
        <w:rPr>
          <w:rFonts w:ascii="Arial" w:hAnsi="Arial" w:cs="Arial"/>
          <w:color w:val="000000" w:themeColor="text1"/>
        </w:rPr>
        <w:lastRenderedPageBreak/>
        <w:t xml:space="preserve">innovation, i.e. for bringing down </w:t>
      </w:r>
      <w:r w:rsidR="000B1D89">
        <w:rPr>
          <w:rFonts w:ascii="Arial" w:hAnsi="Arial" w:cs="Arial"/>
          <w:color w:val="000000" w:themeColor="text1"/>
        </w:rPr>
        <w:t>barriers</w:t>
      </w:r>
      <w:r w:rsidRPr="00B93801">
        <w:rPr>
          <w:rFonts w:ascii="Arial" w:hAnsi="Arial" w:cs="Arial"/>
          <w:color w:val="000000" w:themeColor="text1"/>
        </w:rPr>
        <w:t xml:space="preserve">, </w:t>
      </w:r>
      <w:r w:rsidR="000B1D89">
        <w:rPr>
          <w:rFonts w:ascii="Arial" w:hAnsi="Arial" w:cs="Arial"/>
          <w:color w:val="000000" w:themeColor="text1"/>
        </w:rPr>
        <w:t xml:space="preserve">and </w:t>
      </w:r>
      <w:r w:rsidRPr="00B93801">
        <w:rPr>
          <w:rFonts w:ascii="Arial" w:hAnsi="Arial" w:cs="Arial"/>
          <w:color w:val="000000" w:themeColor="text1"/>
        </w:rPr>
        <w:t>increas</w:t>
      </w:r>
      <w:r w:rsidR="000B1D89">
        <w:rPr>
          <w:rFonts w:ascii="Arial" w:hAnsi="Arial" w:cs="Arial"/>
          <w:color w:val="000000" w:themeColor="text1"/>
        </w:rPr>
        <w:t>ing openness and transparency.</w:t>
      </w:r>
    </w:p>
    <w:p w:rsidR="00F97682" w:rsidRPr="00B93801" w:rsidRDefault="000B1D89" w:rsidP="007B2C5D">
      <w:pPr>
        <w:pStyle w:val="NormalWeb"/>
        <w:spacing w:line="360" w:lineRule="auto"/>
        <w:jc w:val="both"/>
        <w:rPr>
          <w:rFonts w:ascii="Arial" w:hAnsi="Arial" w:cs="Arial"/>
          <w:color w:val="000000" w:themeColor="text1"/>
        </w:rPr>
      </w:pPr>
      <w:r>
        <w:rPr>
          <w:rFonts w:ascii="Arial" w:hAnsi="Arial" w:cs="Arial"/>
          <w:color w:val="000000" w:themeColor="text1"/>
        </w:rPr>
        <w:t>T</w:t>
      </w:r>
      <w:r w:rsidR="00F97682" w:rsidRPr="00B93801">
        <w:rPr>
          <w:rFonts w:ascii="Arial" w:hAnsi="Arial" w:cs="Arial"/>
          <w:color w:val="000000" w:themeColor="text1"/>
        </w:rPr>
        <w:t xml:space="preserve">he </w:t>
      </w:r>
      <w:r>
        <w:rPr>
          <w:rFonts w:ascii="Arial" w:hAnsi="Arial" w:cs="Arial"/>
          <w:color w:val="000000" w:themeColor="text1"/>
        </w:rPr>
        <w:t>o</w:t>
      </w:r>
      <w:r w:rsidR="00F97682" w:rsidRPr="00B93801">
        <w:rPr>
          <w:rFonts w:ascii="Arial" w:hAnsi="Arial" w:cs="Arial"/>
          <w:color w:val="000000" w:themeColor="text1"/>
        </w:rPr>
        <w:t>bject of TIA</w:t>
      </w:r>
      <w:r>
        <w:rPr>
          <w:rFonts w:ascii="Arial" w:hAnsi="Arial" w:cs="Arial"/>
          <w:color w:val="000000" w:themeColor="text1"/>
        </w:rPr>
        <w:t>,</w:t>
      </w:r>
      <w:r w:rsidR="00F97682" w:rsidRPr="00B93801">
        <w:rPr>
          <w:rFonts w:ascii="Arial" w:hAnsi="Arial" w:cs="Arial"/>
          <w:color w:val="000000" w:themeColor="text1"/>
        </w:rPr>
        <w:t xml:space="preserve"> as articulated in the T</w:t>
      </w:r>
      <w:r>
        <w:rPr>
          <w:rFonts w:ascii="Arial" w:hAnsi="Arial" w:cs="Arial"/>
          <w:color w:val="000000" w:themeColor="text1"/>
        </w:rPr>
        <w:t xml:space="preserve">IA </w:t>
      </w:r>
      <w:r w:rsidR="00F97682" w:rsidRPr="00B93801">
        <w:rPr>
          <w:rFonts w:ascii="Arial" w:hAnsi="Arial" w:cs="Arial"/>
          <w:color w:val="000000" w:themeColor="text1"/>
        </w:rPr>
        <w:t xml:space="preserve">Act, does not </w:t>
      </w:r>
      <w:r>
        <w:rPr>
          <w:rFonts w:ascii="Arial" w:hAnsi="Arial" w:cs="Arial"/>
          <w:color w:val="000000" w:themeColor="text1"/>
        </w:rPr>
        <w:t xml:space="preserve">restrict </w:t>
      </w:r>
      <w:r w:rsidR="00F97682" w:rsidRPr="00B93801">
        <w:rPr>
          <w:rFonts w:ascii="Arial" w:hAnsi="Arial" w:cs="Arial"/>
          <w:color w:val="000000" w:themeColor="text1"/>
        </w:rPr>
        <w:t xml:space="preserve">the </w:t>
      </w:r>
      <w:r>
        <w:rPr>
          <w:rFonts w:ascii="Arial" w:hAnsi="Arial" w:cs="Arial"/>
          <w:color w:val="000000" w:themeColor="text1"/>
        </w:rPr>
        <w:t xml:space="preserve">agency's </w:t>
      </w:r>
      <w:r w:rsidR="00F97682" w:rsidRPr="00B93801">
        <w:rPr>
          <w:rFonts w:ascii="Arial" w:hAnsi="Arial" w:cs="Arial"/>
          <w:color w:val="000000" w:themeColor="text1"/>
        </w:rPr>
        <w:t xml:space="preserve">mandate as the business case suggests. </w:t>
      </w:r>
      <w:r>
        <w:rPr>
          <w:rFonts w:ascii="Arial" w:hAnsi="Arial" w:cs="Arial"/>
          <w:color w:val="000000" w:themeColor="text1"/>
        </w:rPr>
        <w:t xml:space="preserve">The Act states TIA's object as </w:t>
      </w:r>
      <w:r w:rsidR="00791B31">
        <w:rPr>
          <w:rFonts w:ascii="Arial" w:hAnsi="Arial" w:cs="Arial"/>
          <w:color w:val="000000" w:themeColor="text1"/>
        </w:rPr>
        <w:t>"</w:t>
      </w:r>
      <w:r w:rsidR="00F97682" w:rsidRPr="00B93801">
        <w:rPr>
          <w:rFonts w:ascii="Arial" w:hAnsi="Arial" w:cs="Arial"/>
          <w:color w:val="000000" w:themeColor="text1"/>
        </w:rPr>
        <w:t>to support the State in stimulating and intensifying technological innovation in order to improve economic growth and the quality of life of all South Africans by developing and exploiting technological innovations</w:t>
      </w:r>
      <w:r w:rsidR="00791B31">
        <w:rPr>
          <w:rFonts w:ascii="Arial" w:hAnsi="Arial" w:cs="Arial"/>
          <w:color w:val="000000" w:themeColor="text1"/>
        </w:rPr>
        <w:t>"</w:t>
      </w:r>
      <w:r w:rsidR="00F97682" w:rsidRPr="00B93801">
        <w:rPr>
          <w:rFonts w:ascii="Arial" w:hAnsi="Arial" w:cs="Arial"/>
          <w:color w:val="000000" w:themeColor="text1"/>
        </w:rPr>
        <w:t>.</w:t>
      </w:r>
      <w:r w:rsidR="00405827">
        <w:rPr>
          <w:rFonts w:ascii="Arial" w:hAnsi="Arial" w:cs="Arial"/>
          <w:color w:val="000000" w:themeColor="text1"/>
        </w:rPr>
        <w:t xml:space="preserve"> </w:t>
      </w:r>
      <w:r w:rsidR="00F97682" w:rsidRPr="00B93801">
        <w:rPr>
          <w:rFonts w:ascii="Arial" w:hAnsi="Arial" w:cs="Arial"/>
          <w:color w:val="000000" w:themeColor="text1"/>
        </w:rPr>
        <w:t xml:space="preserve">All stakeholders consulted </w:t>
      </w:r>
      <w:r>
        <w:rPr>
          <w:rFonts w:ascii="Arial" w:hAnsi="Arial" w:cs="Arial"/>
          <w:color w:val="000000" w:themeColor="text1"/>
        </w:rPr>
        <w:t>considered</w:t>
      </w:r>
      <w:r w:rsidR="00F97682" w:rsidRPr="00B93801">
        <w:rPr>
          <w:rFonts w:ascii="Arial" w:hAnsi="Arial" w:cs="Arial"/>
          <w:color w:val="000000" w:themeColor="text1"/>
        </w:rPr>
        <w:t xml:space="preserve"> this </w:t>
      </w:r>
      <w:r>
        <w:rPr>
          <w:rFonts w:ascii="Arial" w:hAnsi="Arial" w:cs="Arial"/>
          <w:color w:val="000000" w:themeColor="text1"/>
        </w:rPr>
        <w:t>o</w:t>
      </w:r>
      <w:r w:rsidR="00F97682" w:rsidRPr="00B93801">
        <w:rPr>
          <w:rFonts w:ascii="Arial" w:hAnsi="Arial" w:cs="Arial"/>
          <w:color w:val="000000" w:themeColor="text1"/>
        </w:rPr>
        <w:t xml:space="preserve">bject </w:t>
      </w:r>
      <w:r w:rsidRPr="00B93801">
        <w:rPr>
          <w:rFonts w:ascii="Arial" w:hAnsi="Arial" w:cs="Arial"/>
          <w:color w:val="000000" w:themeColor="text1"/>
        </w:rPr>
        <w:t xml:space="preserve">enabling </w:t>
      </w:r>
      <w:r>
        <w:rPr>
          <w:rFonts w:ascii="Arial" w:hAnsi="Arial" w:cs="Arial"/>
          <w:color w:val="000000" w:themeColor="text1"/>
        </w:rPr>
        <w:t xml:space="preserve">and </w:t>
      </w:r>
      <w:r w:rsidR="00F97682" w:rsidRPr="00B93801">
        <w:rPr>
          <w:rFonts w:ascii="Arial" w:hAnsi="Arial" w:cs="Arial"/>
          <w:color w:val="000000" w:themeColor="text1"/>
        </w:rPr>
        <w:t xml:space="preserve">appropriate. </w:t>
      </w: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Nevertheless, the </w:t>
      </w:r>
      <w:r w:rsidR="000B1D89" w:rsidRPr="00B93801">
        <w:rPr>
          <w:rFonts w:ascii="Arial" w:hAnsi="Arial" w:cs="Arial"/>
          <w:color w:val="000000" w:themeColor="text1"/>
        </w:rPr>
        <w:t>DST</w:t>
      </w:r>
      <w:r w:rsidR="000B1D89">
        <w:rPr>
          <w:rFonts w:ascii="Arial" w:hAnsi="Arial" w:cs="Arial"/>
          <w:color w:val="000000" w:themeColor="text1"/>
        </w:rPr>
        <w:t>'s</w:t>
      </w:r>
      <w:r w:rsidR="000B1D89" w:rsidRPr="00B93801">
        <w:rPr>
          <w:rFonts w:ascii="Arial" w:hAnsi="Arial" w:cs="Arial"/>
          <w:color w:val="000000" w:themeColor="text1"/>
        </w:rPr>
        <w:t xml:space="preserve"> </w:t>
      </w:r>
      <w:r w:rsidRPr="00B93801">
        <w:rPr>
          <w:rFonts w:ascii="Arial" w:hAnsi="Arial" w:cs="Arial"/>
          <w:color w:val="000000" w:themeColor="text1"/>
        </w:rPr>
        <w:t>officials insisted that</w:t>
      </w:r>
      <w:r w:rsidR="000B1D89">
        <w:rPr>
          <w:rFonts w:ascii="Arial" w:hAnsi="Arial" w:cs="Arial"/>
          <w:color w:val="000000" w:themeColor="text1"/>
        </w:rPr>
        <w:t xml:space="preserve"> </w:t>
      </w:r>
      <w:r w:rsidR="0001113C">
        <w:rPr>
          <w:rFonts w:ascii="Arial" w:hAnsi="Arial" w:cs="Arial"/>
          <w:color w:val="000000" w:themeColor="text1"/>
        </w:rPr>
        <w:t xml:space="preserve">TIA's </w:t>
      </w:r>
      <w:r w:rsidRPr="00B93801">
        <w:rPr>
          <w:rFonts w:ascii="Arial" w:hAnsi="Arial" w:cs="Arial"/>
          <w:color w:val="000000" w:themeColor="text1"/>
        </w:rPr>
        <w:t xml:space="preserve">mandate </w:t>
      </w:r>
      <w:r w:rsidR="000B1D89">
        <w:rPr>
          <w:rFonts w:ascii="Arial" w:hAnsi="Arial" w:cs="Arial"/>
          <w:color w:val="000000" w:themeColor="text1"/>
        </w:rPr>
        <w:t xml:space="preserve">was intended to </w:t>
      </w:r>
      <w:r w:rsidRPr="00B93801">
        <w:rPr>
          <w:rFonts w:ascii="Arial" w:hAnsi="Arial" w:cs="Arial"/>
          <w:color w:val="000000" w:themeColor="text1"/>
        </w:rPr>
        <w:t>be narrowly focused as per the business case, with its primary emphasis expected to be on supporting innovative ideas emanating from publicly funded higher education institutions and science councils. This view was not shared by any of the stakeholders engaged in the review process</w:t>
      </w:r>
      <w:r w:rsidR="0001113C">
        <w:rPr>
          <w:rFonts w:ascii="Arial" w:hAnsi="Arial" w:cs="Arial"/>
          <w:color w:val="000000" w:themeColor="text1"/>
        </w:rPr>
        <w:t>.</w:t>
      </w:r>
      <w:r w:rsidR="00405827">
        <w:rPr>
          <w:rFonts w:ascii="Arial" w:hAnsi="Arial" w:cs="Arial"/>
          <w:color w:val="000000" w:themeColor="text1"/>
        </w:rPr>
        <w:t xml:space="preserve"> </w:t>
      </w:r>
      <w:r w:rsidR="0001113C">
        <w:rPr>
          <w:rFonts w:ascii="Arial" w:hAnsi="Arial" w:cs="Arial"/>
          <w:color w:val="000000" w:themeColor="text1"/>
        </w:rPr>
        <w:t>T</w:t>
      </w:r>
      <w:r w:rsidRPr="00B93801">
        <w:rPr>
          <w:rFonts w:ascii="Arial" w:hAnsi="Arial" w:cs="Arial"/>
          <w:color w:val="000000" w:themeColor="text1"/>
        </w:rPr>
        <w:t xml:space="preserve">hey saw it as reflecting an inappropriate understanding of the requirements for a successful </w:t>
      </w:r>
      <w:r w:rsidR="0001113C">
        <w:rPr>
          <w:rFonts w:ascii="Arial" w:hAnsi="Arial" w:cs="Arial"/>
          <w:color w:val="000000" w:themeColor="text1"/>
        </w:rPr>
        <w:t>NSI</w:t>
      </w:r>
      <w:r w:rsidRPr="00B93801">
        <w:rPr>
          <w:rFonts w:ascii="Arial" w:hAnsi="Arial" w:cs="Arial"/>
          <w:color w:val="000000" w:themeColor="text1"/>
        </w:rPr>
        <w:t xml:space="preserve">. </w:t>
      </w:r>
    </w:p>
    <w:p w:rsidR="00A6037B" w:rsidRPr="00B93801" w:rsidRDefault="00A6037B"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All stakeholders believed that </w:t>
      </w:r>
      <w:r w:rsidR="000B1D89">
        <w:rPr>
          <w:rFonts w:ascii="Arial" w:hAnsi="Arial" w:cs="Arial"/>
          <w:color w:val="000000" w:themeColor="text1"/>
        </w:rPr>
        <w:t xml:space="preserve">it was necessary for </w:t>
      </w:r>
      <w:r w:rsidR="007F2A3F">
        <w:rPr>
          <w:rFonts w:ascii="Arial" w:hAnsi="Arial" w:cs="Arial"/>
          <w:color w:val="000000" w:themeColor="text1"/>
        </w:rPr>
        <w:t xml:space="preserve">TIA </w:t>
      </w:r>
      <w:r w:rsidRPr="00B93801">
        <w:rPr>
          <w:rFonts w:ascii="Arial" w:hAnsi="Arial" w:cs="Arial"/>
          <w:color w:val="000000" w:themeColor="text1"/>
        </w:rPr>
        <w:t xml:space="preserve">to respond to </w:t>
      </w:r>
      <w:r w:rsidR="000B1D89">
        <w:rPr>
          <w:rFonts w:ascii="Arial" w:hAnsi="Arial" w:cs="Arial"/>
          <w:color w:val="000000" w:themeColor="text1"/>
        </w:rPr>
        <w:t>South Africa's</w:t>
      </w:r>
      <w:r w:rsidR="000B1D89" w:rsidRPr="00B93801">
        <w:rPr>
          <w:rFonts w:ascii="Arial" w:hAnsi="Arial" w:cs="Arial"/>
          <w:color w:val="000000" w:themeColor="text1"/>
        </w:rPr>
        <w:t xml:space="preserve"> </w:t>
      </w:r>
      <w:r w:rsidRPr="00B93801">
        <w:rPr>
          <w:rFonts w:ascii="Arial" w:hAnsi="Arial" w:cs="Arial"/>
          <w:color w:val="000000" w:themeColor="text1"/>
        </w:rPr>
        <w:t>innovation chasm</w:t>
      </w:r>
      <w:r w:rsidR="000B1D89">
        <w:rPr>
          <w:rFonts w:ascii="Arial" w:hAnsi="Arial" w:cs="Arial"/>
          <w:color w:val="000000" w:themeColor="text1"/>
        </w:rPr>
        <w:t xml:space="preserve"> as a whole, </w:t>
      </w:r>
      <w:r w:rsidRPr="00B93801">
        <w:rPr>
          <w:rFonts w:ascii="Arial" w:hAnsi="Arial" w:cs="Arial"/>
          <w:color w:val="000000" w:themeColor="text1"/>
        </w:rPr>
        <w:t xml:space="preserve">and not just the </w:t>
      </w:r>
      <w:r w:rsidR="000B1D89">
        <w:rPr>
          <w:rFonts w:ascii="Arial" w:hAnsi="Arial" w:cs="Arial"/>
          <w:color w:val="000000" w:themeColor="text1"/>
        </w:rPr>
        <w:t xml:space="preserve">innovation </w:t>
      </w:r>
      <w:r w:rsidRPr="00B93801">
        <w:rPr>
          <w:rFonts w:ascii="Arial" w:hAnsi="Arial" w:cs="Arial"/>
          <w:color w:val="000000" w:themeColor="text1"/>
        </w:rPr>
        <w:t xml:space="preserve">chasm </w:t>
      </w:r>
      <w:r w:rsidR="000B1D89">
        <w:rPr>
          <w:rFonts w:ascii="Arial" w:hAnsi="Arial" w:cs="Arial"/>
          <w:color w:val="000000" w:themeColor="text1"/>
        </w:rPr>
        <w:t>in publicly funded research institutions</w:t>
      </w:r>
      <w:r w:rsidRPr="00B93801">
        <w:rPr>
          <w:rFonts w:ascii="Arial" w:hAnsi="Arial" w:cs="Arial"/>
          <w:color w:val="000000" w:themeColor="text1"/>
        </w:rPr>
        <w:t xml:space="preserve">. The </w:t>
      </w:r>
      <w:r w:rsidR="0001113C">
        <w:rPr>
          <w:rFonts w:ascii="Arial" w:hAnsi="Arial" w:cs="Arial"/>
          <w:color w:val="000000" w:themeColor="text1"/>
        </w:rPr>
        <w:t>Chair</w:t>
      </w:r>
      <w:r w:rsidRPr="00B93801">
        <w:rPr>
          <w:rFonts w:ascii="Arial" w:hAnsi="Arial" w:cs="Arial"/>
          <w:color w:val="000000" w:themeColor="text1"/>
        </w:rPr>
        <w:t xml:space="preserve"> of the TIA Board </w:t>
      </w:r>
      <w:r w:rsidR="000B1D89">
        <w:rPr>
          <w:rFonts w:ascii="Arial" w:hAnsi="Arial" w:cs="Arial"/>
          <w:color w:val="000000" w:themeColor="text1"/>
        </w:rPr>
        <w:t xml:space="preserve">expressed </w:t>
      </w:r>
      <w:r w:rsidRPr="00B93801">
        <w:rPr>
          <w:rFonts w:ascii="Arial" w:hAnsi="Arial" w:cs="Arial"/>
          <w:color w:val="000000" w:themeColor="text1"/>
        </w:rPr>
        <w:t>concern</w:t>
      </w:r>
      <w:r w:rsidR="000B1D89">
        <w:rPr>
          <w:rFonts w:ascii="Arial" w:hAnsi="Arial" w:cs="Arial"/>
          <w:color w:val="000000" w:themeColor="text1"/>
        </w:rPr>
        <w:t xml:space="preserve"> that the</w:t>
      </w:r>
      <w:r w:rsidRPr="00B93801">
        <w:rPr>
          <w:rFonts w:ascii="Arial" w:hAnsi="Arial" w:cs="Arial"/>
          <w:color w:val="000000" w:themeColor="text1"/>
        </w:rPr>
        <w:t xml:space="preserve"> pervasive </w:t>
      </w:r>
      <w:r w:rsidR="000B1D89" w:rsidRPr="00B93801">
        <w:rPr>
          <w:rFonts w:ascii="Arial" w:hAnsi="Arial" w:cs="Arial"/>
          <w:color w:val="000000" w:themeColor="text1"/>
        </w:rPr>
        <w:t xml:space="preserve">culture </w:t>
      </w:r>
      <w:r w:rsidR="000B1D89">
        <w:rPr>
          <w:rFonts w:ascii="Arial" w:hAnsi="Arial" w:cs="Arial"/>
          <w:color w:val="000000" w:themeColor="text1"/>
        </w:rPr>
        <w:t xml:space="preserve">in the country's higher education institutions, science councils </w:t>
      </w:r>
      <w:r w:rsidRPr="00B93801">
        <w:rPr>
          <w:rFonts w:ascii="Arial" w:hAnsi="Arial" w:cs="Arial"/>
          <w:color w:val="000000" w:themeColor="text1"/>
        </w:rPr>
        <w:t>and private business</w:t>
      </w:r>
      <w:r w:rsidR="000B1D89">
        <w:rPr>
          <w:rFonts w:ascii="Arial" w:hAnsi="Arial" w:cs="Arial"/>
          <w:color w:val="000000" w:themeColor="text1"/>
        </w:rPr>
        <w:t xml:space="preserve"> did not</w:t>
      </w:r>
      <w:r w:rsidRPr="00B93801">
        <w:rPr>
          <w:rFonts w:ascii="Arial" w:hAnsi="Arial" w:cs="Arial"/>
          <w:color w:val="000000" w:themeColor="text1"/>
        </w:rPr>
        <w:t xml:space="preserve"> encourage cooperation </w:t>
      </w:r>
      <w:r w:rsidR="000B1D89">
        <w:rPr>
          <w:rFonts w:ascii="Arial" w:hAnsi="Arial" w:cs="Arial"/>
          <w:color w:val="000000" w:themeColor="text1"/>
        </w:rPr>
        <w:t>or</w:t>
      </w:r>
      <w:r w:rsidRPr="00B93801">
        <w:rPr>
          <w:rFonts w:ascii="Arial" w:hAnsi="Arial" w:cs="Arial"/>
          <w:color w:val="000000" w:themeColor="text1"/>
        </w:rPr>
        <w:t xml:space="preserve"> collaboration</w:t>
      </w:r>
      <w:r w:rsidR="000B1D89">
        <w:rPr>
          <w:rFonts w:ascii="Arial" w:hAnsi="Arial" w:cs="Arial"/>
          <w:color w:val="000000" w:themeColor="text1"/>
        </w:rPr>
        <w:t xml:space="preserve">, which </w:t>
      </w:r>
      <w:r w:rsidR="007F2A3F">
        <w:rPr>
          <w:rFonts w:ascii="Arial" w:hAnsi="Arial" w:cs="Arial"/>
          <w:color w:val="000000" w:themeColor="text1"/>
        </w:rPr>
        <w:t xml:space="preserve">she believed was essential in a </w:t>
      </w:r>
      <w:r w:rsidR="000B1D89" w:rsidRPr="00B93801">
        <w:rPr>
          <w:rFonts w:ascii="Arial" w:hAnsi="Arial" w:cs="Arial"/>
          <w:color w:val="000000" w:themeColor="text1"/>
        </w:rPr>
        <w:t>national innovation culture</w:t>
      </w:r>
      <w:r w:rsidR="007F2A3F">
        <w:rPr>
          <w:rFonts w:ascii="Arial" w:hAnsi="Arial" w:cs="Arial"/>
          <w:color w:val="000000" w:themeColor="text1"/>
        </w:rPr>
        <w:t>.</w:t>
      </w:r>
    </w:p>
    <w:p w:rsidR="00F97682" w:rsidRPr="00A6037B" w:rsidRDefault="00F97682" w:rsidP="007B2C5D">
      <w:pPr>
        <w:pStyle w:val="Heading2"/>
        <w:tabs>
          <w:tab w:val="left" w:pos="567"/>
        </w:tabs>
        <w:spacing w:line="360" w:lineRule="auto"/>
        <w:rPr>
          <w:rFonts w:ascii="Arial" w:hAnsi="Arial" w:cs="Arial"/>
          <w:i w:val="0"/>
          <w:color w:val="000000" w:themeColor="text1"/>
          <w:sz w:val="24"/>
          <w:szCs w:val="24"/>
        </w:rPr>
      </w:pPr>
      <w:bookmarkStart w:id="7" w:name="_Toc360442706"/>
      <w:r w:rsidRPr="00A6037B">
        <w:rPr>
          <w:rFonts w:ascii="Arial" w:hAnsi="Arial" w:cs="Arial"/>
          <w:i w:val="0"/>
          <w:color w:val="000000" w:themeColor="text1"/>
          <w:sz w:val="24"/>
          <w:szCs w:val="24"/>
        </w:rPr>
        <w:t xml:space="preserve">3.2 </w:t>
      </w:r>
      <w:r w:rsidRPr="00A6037B">
        <w:rPr>
          <w:rFonts w:ascii="Arial" w:hAnsi="Arial" w:cs="Arial"/>
          <w:i w:val="0"/>
          <w:color w:val="000000" w:themeColor="text1"/>
          <w:sz w:val="24"/>
          <w:szCs w:val="24"/>
        </w:rPr>
        <w:tab/>
        <w:t xml:space="preserve">The place of TIA </w:t>
      </w:r>
      <w:r w:rsidR="00A6037B">
        <w:rPr>
          <w:rFonts w:ascii="Arial" w:hAnsi="Arial" w:cs="Arial"/>
          <w:i w:val="0"/>
          <w:color w:val="000000" w:themeColor="text1"/>
          <w:sz w:val="24"/>
          <w:szCs w:val="24"/>
        </w:rPr>
        <w:t>in</w:t>
      </w:r>
      <w:r w:rsidRPr="00A6037B">
        <w:rPr>
          <w:rFonts w:ascii="Arial" w:hAnsi="Arial" w:cs="Arial"/>
          <w:i w:val="0"/>
          <w:color w:val="000000" w:themeColor="text1"/>
          <w:sz w:val="24"/>
          <w:szCs w:val="24"/>
        </w:rPr>
        <w:t xml:space="preserve"> the innovation value chain</w:t>
      </w:r>
      <w:bookmarkEnd w:id="7"/>
    </w:p>
    <w:p w:rsidR="00F97682" w:rsidRDefault="007F2A3F" w:rsidP="007B2C5D">
      <w:pPr>
        <w:spacing w:line="360" w:lineRule="auto"/>
        <w:jc w:val="both"/>
        <w:rPr>
          <w:rFonts w:ascii="Arial" w:hAnsi="Arial" w:cs="Arial"/>
          <w:color w:val="000000" w:themeColor="text1"/>
        </w:rPr>
      </w:pPr>
      <w:r>
        <w:rPr>
          <w:rFonts w:ascii="Arial" w:hAnsi="Arial" w:cs="Arial"/>
          <w:color w:val="000000" w:themeColor="text1"/>
        </w:rPr>
        <w:t>Questions about the</w:t>
      </w:r>
      <w:r w:rsidR="00F97682" w:rsidRPr="00B93801">
        <w:rPr>
          <w:rFonts w:ascii="Arial" w:hAnsi="Arial" w:cs="Arial"/>
          <w:color w:val="000000" w:themeColor="text1"/>
        </w:rPr>
        <w:t xml:space="preserve"> nature, powers and duties of the </w:t>
      </w:r>
      <w:r>
        <w:rPr>
          <w:rFonts w:ascii="Arial" w:hAnsi="Arial" w:cs="Arial"/>
          <w:color w:val="000000" w:themeColor="text1"/>
        </w:rPr>
        <w:t xml:space="preserve">TIA </w:t>
      </w:r>
      <w:r w:rsidR="00F97682" w:rsidRPr="00B93801">
        <w:rPr>
          <w:rFonts w:ascii="Arial" w:hAnsi="Arial" w:cs="Arial"/>
          <w:color w:val="000000" w:themeColor="text1"/>
        </w:rPr>
        <w:t xml:space="preserve">instrument elicited the most passionate views by most stakeholders. The </w:t>
      </w:r>
      <w:r w:rsidR="00D85EE7" w:rsidRPr="00B93801">
        <w:rPr>
          <w:rFonts w:ascii="Arial" w:hAnsi="Arial" w:cs="Arial"/>
          <w:color w:val="000000" w:themeColor="text1"/>
        </w:rPr>
        <w:t xml:space="preserve">powers and duties </w:t>
      </w:r>
      <w:r w:rsidR="00F97682" w:rsidRPr="00B93801">
        <w:rPr>
          <w:rFonts w:ascii="Arial" w:hAnsi="Arial" w:cs="Arial"/>
          <w:color w:val="000000" w:themeColor="text1"/>
        </w:rPr>
        <w:t>of TIA</w:t>
      </w:r>
      <w:r w:rsidR="00D85EE7">
        <w:rPr>
          <w:rFonts w:ascii="Arial" w:hAnsi="Arial" w:cs="Arial"/>
          <w:color w:val="000000" w:themeColor="text1"/>
        </w:rPr>
        <w:t xml:space="preserve"> </w:t>
      </w:r>
      <w:r>
        <w:rPr>
          <w:rFonts w:ascii="Arial" w:hAnsi="Arial" w:cs="Arial"/>
          <w:color w:val="000000" w:themeColor="text1"/>
        </w:rPr>
        <w:t xml:space="preserve">as provided in </w:t>
      </w:r>
      <w:r w:rsidR="00F97682" w:rsidRPr="00B93801">
        <w:rPr>
          <w:rFonts w:ascii="Arial" w:hAnsi="Arial" w:cs="Arial"/>
          <w:color w:val="000000" w:themeColor="text1"/>
        </w:rPr>
        <w:t xml:space="preserve">the </w:t>
      </w:r>
      <w:r w:rsidR="00D85EE7">
        <w:rPr>
          <w:rFonts w:ascii="Arial" w:hAnsi="Arial" w:cs="Arial"/>
          <w:color w:val="000000" w:themeColor="text1"/>
        </w:rPr>
        <w:t>TIA Act</w:t>
      </w:r>
      <w:r>
        <w:rPr>
          <w:rFonts w:ascii="Arial" w:hAnsi="Arial" w:cs="Arial"/>
          <w:color w:val="000000" w:themeColor="text1"/>
        </w:rPr>
        <w:t xml:space="preserve"> </w:t>
      </w:r>
      <w:r w:rsidR="00F97682" w:rsidRPr="00B93801">
        <w:rPr>
          <w:rFonts w:ascii="Arial" w:hAnsi="Arial" w:cs="Arial"/>
          <w:color w:val="000000" w:themeColor="text1"/>
        </w:rPr>
        <w:t xml:space="preserve">are </w:t>
      </w:r>
      <w:r>
        <w:rPr>
          <w:rFonts w:ascii="Arial" w:hAnsi="Arial" w:cs="Arial"/>
          <w:color w:val="000000" w:themeColor="text1"/>
        </w:rPr>
        <w:t xml:space="preserve">given </w:t>
      </w:r>
      <w:r w:rsidR="00D85EE7">
        <w:rPr>
          <w:rFonts w:ascii="Arial" w:hAnsi="Arial" w:cs="Arial"/>
          <w:color w:val="000000" w:themeColor="text1"/>
        </w:rPr>
        <w:t>above.</w:t>
      </w:r>
    </w:p>
    <w:p w:rsidR="00D85EE7" w:rsidRPr="00B93801" w:rsidRDefault="00D85EE7" w:rsidP="007B2C5D">
      <w:pPr>
        <w:spacing w:line="360" w:lineRule="auto"/>
        <w:jc w:val="both"/>
        <w:rPr>
          <w:rFonts w:ascii="Arial" w:hAnsi="Arial" w:cs="Arial"/>
          <w:color w:val="000000" w:themeColor="text1"/>
        </w:rPr>
      </w:pPr>
    </w:p>
    <w:p w:rsidR="00D85EE7"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Many stakeholders </w:t>
      </w:r>
      <w:r w:rsidR="007F2A3F">
        <w:rPr>
          <w:rFonts w:ascii="Arial" w:hAnsi="Arial" w:cs="Arial"/>
          <w:color w:val="000000" w:themeColor="text1"/>
        </w:rPr>
        <w:t>appreciated</w:t>
      </w:r>
      <w:r w:rsidRPr="00B93801">
        <w:rPr>
          <w:rFonts w:ascii="Arial" w:hAnsi="Arial" w:cs="Arial"/>
          <w:color w:val="000000" w:themeColor="text1"/>
        </w:rPr>
        <w:t xml:space="preserve"> the enabling nature of the TIA Act and the wide powers and duties it allow</w:t>
      </w:r>
      <w:r w:rsidR="007F2A3F">
        <w:rPr>
          <w:rFonts w:ascii="Arial" w:hAnsi="Arial" w:cs="Arial"/>
          <w:color w:val="000000" w:themeColor="text1"/>
        </w:rPr>
        <w:t>ed</w:t>
      </w:r>
      <w:r w:rsidRPr="00B93801">
        <w:rPr>
          <w:rFonts w:ascii="Arial" w:hAnsi="Arial" w:cs="Arial"/>
          <w:color w:val="000000" w:themeColor="text1"/>
        </w:rPr>
        <w:t>.</w:t>
      </w:r>
      <w:r w:rsidR="00405827">
        <w:rPr>
          <w:rFonts w:ascii="Arial" w:hAnsi="Arial" w:cs="Arial"/>
          <w:color w:val="000000" w:themeColor="text1"/>
        </w:rPr>
        <w:t xml:space="preserve"> </w:t>
      </w:r>
      <w:r w:rsidRPr="00B93801">
        <w:rPr>
          <w:rFonts w:ascii="Arial" w:hAnsi="Arial" w:cs="Arial"/>
          <w:color w:val="000000" w:themeColor="text1"/>
        </w:rPr>
        <w:t xml:space="preserve">However, they also felt a properly structured </w:t>
      </w:r>
      <w:r w:rsidR="00D85EE7" w:rsidRPr="00B93801">
        <w:rPr>
          <w:rFonts w:ascii="Arial" w:hAnsi="Arial" w:cs="Arial"/>
          <w:color w:val="000000" w:themeColor="text1"/>
        </w:rPr>
        <w:t xml:space="preserve">shareholder compact </w:t>
      </w:r>
      <w:r w:rsidRPr="00B93801">
        <w:rPr>
          <w:rFonts w:ascii="Arial" w:hAnsi="Arial" w:cs="Arial"/>
          <w:color w:val="000000" w:themeColor="text1"/>
        </w:rPr>
        <w:t xml:space="preserve">between the Minister and the </w:t>
      </w:r>
      <w:r w:rsidR="00D85EE7">
        <w:rPr>
          <w:rFonts w:ascii="Arial" w:hAnsi="Arial" w:cs="Arial"/>
          <w:color w:val="000000" w:themeColor="text1"/>
        </w:rPr>
        <w:t xml:space="preserve">TIA </w:t>
      </w:r>
      <w:r w:rsidRPr="00B93801">
        <w:rPr>
          <w:rFonts w:ascii="Arial" w:hAnsi="Arial" w:cs="Arial"/>
          <w:color w:val="000000" w:themeColor="text1"/>
        </w:rPr>
        <w:t>Board</w:t>
      </w:r>
      <w:r w:rsidR="007F2A3F">
        <w:rPr>
          <w:rFonts w:ascii="Arial" w:hAnsi="Arial" w:cs="Arial"/>
          <w:color w:val="000000" w:themeColor="text1"/>
        </w:rPr>
        <w:t xml:space="preserve"> was needed</w:t>
      </w:r>
      <w:r w:rsidRPr="00B93801">
        <w:rPr>
          <w:rFonts w:ascii="Arial" w:hAnsi="Arial" w:cs="Arial"/>
          <w:color w:val="000000" w:themeColor="text1"/>
        </w:rPr>
        <w:t>.</w:t>
      </w:r>
      <w:r w:rsidR="00405827">
        <w:rPr>
          <w:rFonts w:ascii="Arial" w:hAnsi="Arial" w:cs="Arial"/>
          <w:color w:val="000000" w:themeColor="text1"/>
        </w:rPr>
        <w:t xml:space="preserve"> </w:t>
      </w:r>
      <w:r w:rsidRPr="00B93801">
        <w:rPr>
          <w:rFonts w:ascii="Arial" w:hAnsi="Arial" w:cs="Arial"/>
          <w:color w:val="000000" w:themeColor="text1"/>
        </w:rPr>
        <w:t>They believe</w:t>
      </w:r>
      <w:r w:rsidR="007F2A3F">
        <w:rPr>
          <w:rFonts w:ascii="Arial" w:hAnsi="Arial" w:cs="Arial"/>
          <w:color w:val="000000" w:themeColor="text1"/>
        </w:rPr>
        <w:t>d</w:t>
      </w:r>
      <w:r w:rsidRPr="00B93801">
        <w:rPr>
          <w:rFonts w:ascii="Arial" w:hAnsi="Arial" w:cs="Arial"/>
          <w:color w:val="000000" w:themeColor="text1"/>
        </w:rPr>
        <w:t xml:space="preserve"> </w:t>
      </w:r>
      <w:r w:rsidR="007F2A3F">
        <w:rPr>
          <w:rFonts w:ascii="Arial" w:hAnsi="Arial" w:cs="Arial"/>
          <w:color w:val="000000" w:themeColor="text1"/>
        </w:rPr>
        <w:t xml:space="preserve">that </w:t>
      </w:r>
      <w:r w:rsidRPr="00B93801">
        <w:rPr>
          <w:rFonts w:ascii="Arial" w:hAnsi="Arial" w:cs="Arial"/>
          <w:color w:val="000000" w:themeColor="text1"/>
        </w:rPr>
        <w:t xml:space="preserve">this </w:t>
      </w:r>
      <w:r w:rsidR="007F2A3F">
        <w:rPr>
          <w:rFonts w:ascii="Arial" w:hAnsi="Arial" w:cs="Arial"/>
          <w:color w:val="000000" w:themeColor="text1"/>
        </w:rPr>
        <w:t>would</w:t>
      </w:r>
      <w:r w:rsidRPr="00B93801">
        <w:rPr>
          <w:rFonts w:ascii="Arial" w:hAnsi="Arial" w:cs="Arial"/>
          <w:color w:val="000000" w:themeColor="text1"/>
        </w:rPr>
        <w:t xml:space="preserve"> enable TIA to respond appropriately to the needs of stakeholders. In fact, all </w:t>
      </w:r>
      <w:r w:rsidR="00D85EE7" w:rsidRPr="00B93801">
        <w:rPr>
          <w:rFonts w:ascii="Arial" w:hAnsi="Arial" w:cs="Arial"/>
          <w:color w:val="000000" w:themeColor="text1"/>
        </w:rPr>
        <w:t xml:space="preserve">higher education </w:t>
      </w:r>
      <w:r w:rsidRPr="00B93801">
        <w:rPr>
          <w:rFonts w:ascii="Arial" w:hAnsi="Arial" w:cs="Arial"/>
          <w:color w:val="000000" w:themeColor="text1"/>
        </w:rPr>
        <w:t xml:space="preserve">stakeholders interviewed claimed categorically that the </w:t>
      </w:r>
      <w:r w:rsidR="00EA0CBA">
        <w:rPr>
          <w:rFonts w:ascii="Arial" w:hAnsi="Arial" w:cs="Arial"/>
          <w:color w:val="000000" w:themeColor="text1"/>
        </w:rPr>
        <w:t xml:space="preserve">innovation </w:t>
      </w:r>
      <w:r w:rsidRPr="00B93801">
        <w:rPr>
          <w:rFonts w:ascii="Arial" w:hAnsi="Arial" w:cs="Arial"/>
          <w:color w:val="000000" w:themeColor="text1"/>
        </w:rPr>
        <w:t xml:space="preserve">chasm </w:t>
      </w:r>
      <w:r w:rsidR="00EA0CBA">
        <w:rPr>
          <w:rFonts w:ascii="Arial" w:hAnsi="Arial" w:cs="Arial"/>
          <w:color w:val="000000" w:themeColor="text1"/>
        </w:rPr>
        <w:t xml:space="preserve">in </w:t>
      </w:r>
      <w:r w:rsidRPr="00B93801">
        <w:rPr>
          <w:rFonts w:ascii="Arial" w:hAnsi="Arial" w:cs="Arial"/>
          <w:color w:val="000000" w:themeColor="text1"/>
        </w:rPr>
        <w:t>higher education ha</w:t>
      </w:r>
      <w:r w:rsidR="00EA0CBA">
        <w:rPr>
          <w:rFonts w:ascii="Arial" w:hAnsi="Arial" w:cs="Arial"/>
          <w:color w:val="000000" w:themeColor="text1"/>
        </w:rPr>
        <w:t>d</w:t>
      </w:r>
      <w:r w:rsidRPr="00B93801">
        <w:rPr>
          <w:rFonts w:ascii="Arial" w:hAnsi="Arial" w:cs="Arial"/>
          <w:color w:val="000000" w:themeColor="text1"/>
        </w:rPr>
        <w:t xml:space="preserve"> widened</w:t>
      </w:r>
      <w:r w:rsidR="00EA0CBA">
        <w:rPr>
          <w:rFonts w:ascii="Arial" w:hAnsi="Arial" w:cs="Arial"/>
          <w:color w:val="000000" w:themeColor="text1"/>
        </w:rPr>
        <w:t xml:space="preserve"> rather than </w:t>
      </w:r>
      <w:r w:rsidR="00EA0CBA">
        <w:rPr>
          <w:rFonts w:ascii="Arial" w:hAnsi="Arial" w:cs="Arial"/>
          <w:color w:val="000000" w:themeColor="text1"/>
        </w:rPr>
        <w:lastRenderedPageBreak/>
        <w:t>narrowed</w:t>
      </w:r>
      <w:r w:rsidRPr="00B93801">
        <w:rPr>
          <w:rFonts w:ascii="Arial" w:hAnsi="Arial" w:cs="Arial"/>
          <w:color w:val="000000" w:themeColor="text1"/>
        </w:rPr>
        <w:t xml:space="preserve">, because the space that the Innovation Fund </w:t>
      </w:r>
      <w:r w:rsidR="00EA0CBA">
        <w:rPr>
          <w:rFonts w:ascii="Arial" w:hAnsi="Arial" w:cs="Arial"/>
          <w:color w:val="000000" w:themeColor="text1"/>
        </w:rPr>
        <w:t>had occupied</w:t>
      </w:r>
      <w:r w:rsidRPr="00B93801">
        <w:rPr>
          <w:rFonts w:ascii="Arial" w:hAnsi="Arial" w:cs="Arial"/>
          <w:color w:val="000000" w:themeColor="text1"/>
        </w:rPr>
        <w:t xml:space="preserve"> ha</w:t>
      </w:r>
      <w:r w:rsidR="00EA0CBA">
        <w:rPr>
          <w:rFonts w:ascii="Arial" w:hAnsi="Arial" w:cs="Arial"/>
          <w:color w:val="000000" w:themeColor="text1"/>
        </w:rPr>
        <w:t xml:space="preserve">d not been filled </w:t>
      </w:r>
      <w:r w:rsidRPr="00B93801">
        <w:rPr>
          <w:rFonts w:ascii="Arial" w:hAnsi="Arial" w:cs="Arial"/>
          <w:color w:val="000000" w:themeColor="text1"/>
        </w:rPr>
        <w:t xml:space="preserve">by TIA. </w:t>
      </w:r>
    </w:p>
    <w:p w:rsidR="00D85EE7" w:rsidRDefault="00D85EE7" w:rsidP="007B2C5D">
      <w:pPr>
        <w:spacing w:line="360" w:lineRule="auto"/>
        <w:jc w:val="both"/>
        <w:rPr>
          <w:rFonts w:ascii="Arial" w:hAnsi="Arial" w:cs="Arial"/>
          <w:color w:val="000000" w:themeColor="text1"/>
        </w:rPr>
      </w:pPr>
    </w:p>
    <w:p w:rsidR="00F97682" w:rsidRDefault="00661904" w:rsidP="007B2C5D">
      <w:pPr>
        <w:spacing w:line="360" w:lineRule="auto"/>
        <w:jc w:val="both"/>
        <w:rPr>
          <w:rFonts w:ascii="Arial" w:hAnsi="Arial" w:cs="Arial"/>
          <w:color w:val="000000" w:themeColor="text1"/>
        </w:rPr>
      </w:pPr>
      <w:r>
        <w:rPr>
          <w:rFonts w:ascii="Arial" w:hAnsi="Arial" w:cs="Arial"/>
          <w:color w:val="000000" w:themeColor="text1"/>
        </w:rPr>
        <w:t>All stakeholders considered s</w:t>
      </w:r>
      <w:r w:rsidR="00F97682" w:rsidRPr="00661904">
        <w:rPr>
          <w:rFonts w:ascii="Arial" w:hAnsi="Arial" w:cs="Arial"/>
          <w:color w:val="000000" w:themeColor="text1"/>
        </w:rPr>
        <w:t xml:space="preserve">ection 4(1)(a)(i) </w:t>
      </w:r>
      <w:r w:rsidR="00C70C23" w:rsidRPr="00661904">
        <w:rPr>
          <w:rFonts w:ascii="Arial" w:hAnsi="Arial" w:cs="Arial"/>
          <w:color w:val="000000" w:themeColor="text1"/>
        </w:rPr>
        <w:t xml:space="preserve">of the Act </w:t>
      </w:r>
      <w:r w:rsidR="00F97682" w:rsidRPr="00661904">
        <w:rPr>
          <w:rFonts w:ascii="Arial" w:hAnsi="Arial" w:cs="Arial"/>
          <w:color w:val="000000" w:themeColor="text1"/>
        </w:rPr>
        <w:t>the kind of</w:t>
      </w:r>
      <w:r w:rsidR="00F97682" w:rsidRPr="00B93801">
        <w:rPr>
          <w:rFonts w:ascii="Arial" w:hAnsi="Arial" w:cs="Arial"/>
          <w:color w:val="000000" w:themeColor="text1"/>
        </w:rPr>
        <w:t xml:space="preserve"> enabling </w:t>
      </w:r>
      <w:r>
        <w:rPr>
          <w:rFonts w:ascii="Arial" w:hAnsi="Arial" w:cs="Arial"/>
          <w:color w:val="000000" w:themeColor="text1"/>
        </w:rPr>
        <w:t>provision that TIA required</w:t>
      </w:r>
      <w:r w:rsidR="00F97682" w:rsidRPr="00B93801">
        <w:rPr>
          <w:rFonts w:ascii="Arial" w:hAnsi="Arial" w:cs="Arial"/>
          <w:color w:val="000000" w:themeColor="text1"/>
        </w:rPr>
        <w:t>.</w:t>
      </w:r>
      <w:r w:rsidR="00405827">
        <w:rPr>
          <w:rFonts w:ascii="Arial" w:hAnsi="Arial" w:cs="Arial"/>
          <w:color w:val="000000" w:themeColor="text1"/>
        </w:rPr>
        <w:t xml:space="preserve"> </w:t>
      </w:r>
      <w:r>
        <w:rPr>
          <w:rFonts w:ascii="Arial" w:hAnsi="Arial" w:cs="Arial"/>
          <w:color w:val="000000" w:themeColor="text1"/>
        </w:rPr>
        <w:t>They also felt that</w:t>
      </w:r>
      <w:r w:rsidR="00D85EE7" w:rsidRPr="00B93801">
        <w:rPr>
          <w:rFonts w:ascii="Arial" w:hAnsi="Arial" w:cs="Arial"/>
          <w:color w:val="000000" w:themeColor="text1"/>
        </w:rPr>
        <w:t xml:space="preserve">, </w:t>
      </w:r>
      <w:r w:rsidR="00D85EE7">
        <w:rPr>
          <w:rFonts w:ascii="Arial" w:hAnsi="Arial" w:cs="Arial"/>
          <w:color w:val="000000" w:themeColor="text1"/>
        </w:rPr>
        <w:t>al</w:t>
      </w:r>
      <w:r w:rsidR="00D85EE7" w:rsidRPr="00B93801">
        <w:rPr>
          <w:rFonts w:ascii="Arial" w:hAnsi="Arial" w:cs="Arial"/>
          <w:color w:val="000000" w:themeColor="text1"/>
        </w:rPr>
        <w:t>though section 4(1)</w:t>
      </w:r>
      <w:r w:rsidR="00D85EE7">
        <w:rPr>
          <w:rFonts w:ascii="Arial" w:hAnsi="Arial" w:cs="Arial"/>
          <w:color w:val="000000" w:themeColor="text1"/>
        </w:rPr>
        <w:t>(a)(ii) and (iii) enable</w:t>
      </w:r>
      <w:r>
        <w:rPr>
          <w:rFonts w:ascii="Arial" w:hAnsi="Arial" w:cs="Arial"/>
          <w:color w:val="000000" w:themeColor="text1"/>
        </w:rPr>
        <w:t xml:space="preserve">d TIA to move downstream in the </w:t>
      </w:r>
      <w:r w:rsidR="00F97682" w:rsidRPr="00B93801">
        <w:rPr>
          <w:rFonts w:ascii="Arial" w:hAnsi="Arial" w:cs="Arial"/>
          <w:color w:val="000000" w:themeColor="text1"/>
        </w:rPr>
        <w:t>innovation value chain</w:t>
      </w:r>
      <w:r>
        <w:rPr>
          <w:rFonts w:ascii="Arial" w:hAnsi="Arial" w:cs="Arial"/>
          <w:color w:val="000000" w:themeColor="text1"/>
        </w:rPr>
        <w:t>, TIA should not do so</w:t>
      </w:r>
      <w:r w:rsidR="00D85EE7">
        <w:rPr>
          <w:rFonts w:ascii="Arial" w:hAnsi="Arial" w:cs="Arial"/>
          <w:color w:val="000000" w:themeColor="text1"/>
        </w:rPr>
        <w:t>.</w:t>
      </w:r>
    </w:p>
    <w:p w:rsidR="00D85EE7" w:rsidRPr="00B93801" w:rsidRDefault="00D85EE7"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One key stakeholder </w:t>
      </w:r>
      <w:r w:rsidR="00661904">
        <w:rPr>
          <w:rFonts w:ascii="Arial" w:hAnsi="Arial" w:cs="Arial"/>
          <w:color w:val="000000" w:themeColor="text1"/>
        </w:rPr>
        <w:t xml:space="preserve">argued that </w:t>
      </w:r>
      <w:r w:rsidRPr="00B93801">
        <w:rPr>
          <w:rFonts w:ascii="Arial" w:hAnsi="Arial" w:cs="Arial"/>
          <w:color w:val="000000" w:themeColor="text1"/>
        </w:rPr>
        <w:t xml:space="preserve">section 4(1)(a)(ii) and (iii) </w:t>
      </w:r>
      <w:r w:rsidR="00661904">
        <w:rPr>
          <w:rFonts w:ascii="Arial" w:hAnsi="Arial" w:cs="Arial"/>
          <w:color w:val="000000" w:themeColor="text1"/>
        </w:rPr>
        <w:t xml:space="preserve">should be amended </w:t>
      </w:r>
      <w:r w:rsidRPr="00B93801">
        <w:rPr>
          <w:rFonts w:ascii="Arial" w:hAnsi="Arial" w:cs="Arial"/>
          <w:color w:val="000000" w:themeColor="text1"/>
        </w:rPr>
        <w:t xml:space="preserve">to ensure that </w:t>
      </w:r>
      <w:r w:rsidR="00661904">
        <w:rPr>
          <w:rFonts w:ascii="Arial" w:hAnsi="Arial" w:cs="Arial"/>
          <w:color w:val="000000" w:themeColor="text1"/>
        </w:rPr>
        <w:t xml:space="preserve">TIA's </w:t>
      </w:r>
      <w:r w:rsidRPr="00B93801">
        <w:rPr>
          <w:rFonts w:ascii="Arial" w:hAnsi="Arial" w:cs="Arial"/>
          <w:color w:val="000000" w:themeColor="text1"/>
        </w:rPr>
        <w:t xml:space="preserve">mandate </w:t>
      </w:r>
      <w:r w:rsidR="00661904">
        <w:rPr>
          <w:rFonts w:ascii="Arial" w:hAnsi="Arial" w:cs="Arial"/>
          <w:color w:val="000000" w:themeColor="text1"/>
        </w:rPr>
        <w:t xml:space="preserve">was </w:t>
      </w:r>
      <w:r w:rsidRPr="00B93801">
        <w:rPr>
          <w:rFonts w:ascii="Arial" w:hAnsi="Arial" w:cs="Arial"/>
          <w:color w:val="000000" w:themeColor="text1"/>
        </w:rPr>
        <w:t xml:space="preserve">sufficiently circumscribed to eliminate </w:t>
      </w:r>
      <w:r w:rsidR="00661904">
        <w:rPr>
          <w:rFonts w:ascii="Arial" w:hAnsi="Arial" w:cs="Arial"/>
          <w:color w:val="000000" w:themeColor="text1"/>
        </w:rPr>
        <w:t xml:space="preserve">any </w:t>
      </w:r>
      <w:r w:rsidRPr="00B93801">
        <w:rPr>
          <w:rFonts w:ascii="Arial" w:hAnsi="Arial" w:cs="Arial"/>
          <w:color w:val="000000" w:themeColor="text1"/>
        </w:rPr>
        <w:t>confusion</w:t>
      </w:r>
      <w:r w:rsidR="00661904">
        <w:rPr>
          <w:rFonts w:ascii="Arial" w:hAnsi="Arial" w:cs="Arial"/>
          <w:color w:val="000000" w:themeColor="text1"/>
        </w:rPr>
        <w:t xml:space="preserve"> or possibility of contestation</w:t>
      </w:r>
      <w:r w:rsidRPr="00B93801">
        <w:rPr>
          <w:rFonts w:ascii="Arial" w:hAnsi="Arial" w:cs="Arial"/>
          <w:color w:val="000000" w:themeColor="text1"/>
        </w:rPr>
        <w:t>.</w:t>
      </w:r>
      <w:r w:rsidR="00405827">
        <w:rPr>
          <w:rFonts w:ascii="Arial" w:hAnsi="Arial" w:cs="Arial"/>
          <w:color w:val="000000" w:themeColor="text1"/>
        </w:rPr>
        <w:t xml:space="preserve"> </w:t>
      </w:r>
      <w:r w:rsidRPr="00B93801">
        <w:rPr>
          <w:rFonts w:ascii="Arial" w:hAnsi="Arial" w:cs="Arial"/>
          <w:color w:val="000000" w:themeColor="text1"/>
        </w:rPr>
        <w:t>However, the vast majority of stakeholders, while cogn</w:t>
      </w:r>
      <w:r w:rsidR="0001113C">
        <w:rPr>
          <w:rFonts w:ascii="Arial" w:hAnsi="Arial" w:cs="Arial"/>
          <w:color w:val="000000" w:themeColor="text1"/>
        </w:rPr>
        <w:t>is</w:t>
      </w:r>
      <w:r w:rsidRPr="00B93801">
        <w:rPr>
          <w:rFonts w:ascii="Arial" w:hAnsi="Arial" w:cs="Arial"/>
          <w:color w:val="000000" w:themeColor="text1"/>
        </w:rPr>
        <w:t xml:space="preserve">ant </w:t>
      </w:r>
      <w:r w:rsidR="00661904">
        <w:rPr>
          <w:rFonts w:ascii="Arial" w:hAnsi="Arial" w:cs="Arial"/>
          <w:color w:val="000000" w:themeColor="text1"/>
        </w:rPr>
        <w:t xml:space="preserve">that the </w:t>
      </w:r>
      <w:r w:rsidRPr="00B93801">
        <w:rPr>
          <w:rFonts w:ascii="Arial" w:hAnsi="Arial" w:cs="Arial"/>
          <w:color w:val="000000" w:themeColor="text1"/>
        </w:rPr>
        <w:t xml:space="preserve">mandate </w:t>
      </w:r>
      <w:r w:rsidR="00661904">
        <w:rPr>
          <w:rFonts w:ascii="Arial" w:hAnsi="Arial" w:cs="Arial"/>
          <w:color w:val="000000" w:themeColor="text1"/>
        </w:rPr>
        <w:t xml:space="preserve">could </w:t>
      </w:r>
      <w:r w:rsidR="00481C03">
        <w:rPr>
          <w:rFonts w:ascii="Arial" w:hAnsi="Arial" w:cs="Arial"/>
          <w:color w:val="000000" w:themeColor="text1"/>
        </w:rPr>
        <w:t xml:space="preserve">expand because of these two subsections, thought that </w:t>
      </w:r>
      <w:r w:rsidRPr="00B93801">
        <w:rPr>
          <w:rFonts w:ascii="Arial" w:hAnsi="Arial" w:cs="Arial"/>
          <w:color w:val="000000" w:themeColor="text1"/>
        </w:rPr>
        <w:t xml:space="preserve">a properly structured </w:t>
      </w:r>
      <w:r w:rsidR="00D85EE7" w:rsidRPr="00B93801">
        <w:rPr>
          <w:rFonts w:ascii="Arial" w:hAnsi="Arial" w:cs="Arial"/>
          <w:color w:val="000000" w:themeColor="text1"/>
        </w:rPr>
        <w:t xml:space="preserve">shareholder compact </w:t>
      </w:r>
      <w:r w:rsidRPr="00B93801">
        <w:rPr>
          <w:rFonts w:ascii="Arial" w:hAnsi="Arial" w:cs="Arial"/>
          <w:color w:val="000000" w:themeColor="text1"/>
        </w:rPr>
        <w:t xml:space="preserve">between the Minister and the </w:t>
      </w:r>
      <w:r w:rsidR="00D85EE7">
        <w:rPr>
          <w:rFonts w:ascii="Arial" w:hAnsi="Arial" w:cs="Arial"/>
          <w:color w:val="000000" w:themeColor="text1"/>
        </w:rPr>
        <w:t xml:space="preserve">TIA </w:t>
      </w:r>
      <w:r w:rsidRPr="00B93801">
        <w:rPr>
          <w:rFonts w:ascii="Arial" w:hAnsi="Arial" w:cs="Arial"/>
          <w:color w:val="000000" w:themeColor="text1"/>
        </w:rPr>
        <w:t xml:space="preserve">Board </w:t>
      </w:r>
      <w:r w:rsidR="00481C03">
        <w:rPr>
          <w:rFonts w:ascii="Arial" w:hAnsi="Arial" w:cs="Arial"/>
          <w:color w:val="000000" w:themeColor="text1"/>
        </w:rPr>
        <w:t xml:space="preserve">would be </w:t>
      </w:r>
      <w:r w:rsidRPr="00B93801">
        <w:rPr>
          <w:rFonts w:ascii="Arial" w:hAnsi="Arial" w:cs="Arial"/>
          <w:color w:val="000000" w:themeColor="text1"/>
        </w:rPr>
        <w:t>a better remedy at this point than a parliamentary process to amend the Act.</w:t>
      </w:r>
      <w:r w:rsidR="00405827">
        <w:rPr>
          <w:rFonts w:ascii="Arial" w:hAnsi="Arial" w:cs="Arial"/>
          <w:color w:val="000000" w:themeColor="text1"/>
        </w:rPr>
        <w:t xml:space="preserve"> </w:t>
      </w:r>
      <w:r w:rsidRPr="00B93801">
        <w:rPr>
          <w:rFonts w:ascii="Arial" w:hAnsi="Arial" w:cs="Arial"/>
          <w:color w:val="000000" w:themeColor="text1"/>
        </w:rPr>
        <w:t xml:space="preserve">To these stakeholders, </w:t>
      </w:r>
      <w:r w:rsidR="00D85EE7">
        <w:rPr>
          <w:rFonts w:ascii="Arial" w:hAnsi="Arial" w:cs="Arial"/>
          <w:color w:val="000000" w:themeColor="text1"/>
        </w:rPr>
        <w:t>s</w:t>
      </w:r>
      <w:r w:rsidRPr="00B93801">
        <w:rPr>
          <w:rFonts w:ascii="Arial" w:hAnsi="Arial" w:cs="Arial"/>
          <w:color w:val="000000" w:themeColor="text1"/>
        </w:rPr>
        <w:t>ubsection</w:t>
      </w:r>
      <w:r w:rsidR="00481C03">
        <w:rPr>
          <w:rFonts w:ascii="Arial" w:hAnsi="Arial" w:cs="Arial"/>
          <w:color w:val="000000" w:themeColor="text1"/>
        </w:rPr>
        <w:t>s</w:t>
      </w:r>
      <w:r w:rsidRPr="00B93801">
        <w:rPr>
          <w:rFonts w:ascii="Arial" w:hAnsi="Arial" w:cs="Arial"/>
          <w:color w:val="000000" w:themeColor="text1"/>
        </w:rPr>
        <w:t xml:space="preserve"> (ii)</w:t>
      </w:r>
      <w:r w:rsidR="00481C03">
        <w:rPr>
          <w:rFonts w:ascii="Arial" w:hAnsi="Arial" w:cs="Arial"/>
          <w:color w:val="000000" w:themeColor="text1"/>
        </w:rPr>
        <w:t xml:space="preserve"> </w:t>
      </w:r>
      <w:r w:rsidRPr="00B93801">
        <w:rPr>
          <w:rFonts w:ascii="Arial" w:hAnsi="Arial" w:cs="Arial"/>
          <w:color w:val="000000" w:themeColor="text1"/>
        </w:rPr>
        <w:t xml:space="preserve">and (iii) </w:t>
      </w:r>
      <w:r w:rsidR="00481C03">
        <w:rPr>
          <w:rFonts w:ascii="Arial" w:hAnsi="Arial" w:cs="Arial"/>
          <w:color w:val="000000" w:themeColor="text1"/>
        </w:rPr>
        <w:t>were</w:t>
      </w:r>
      <w:r w:rsidRPr="00B93801">
        <w:rPr>
          <w:rFonts w:ascii="Arial" w:hAnsi="Arial" w:cs="Arial"/>
          <w:color w:val="000000" w:themeColor="text1"/>
        </w:rPr>
        <w:t xml:space="preserve"> not inherently inappropriate for an agency like TIA</w:t>
      </w:r>
      <w:r w:rsidR="00481C03">
        <w:rPr>
          <w:rFonts w:ascii="Arial" w:hAnsi="Arial" w:cs="Arial"/>
          <w:color w:val="000000" w:themeColor="text1"/>
        </w:rPr>
        <w:t>,</w:t>
      </w:r>
      <w:r w:rsidRPr="00B93801">
        <w:rPr>
          <w:rFonts w:ascii="Arial" w:hAnsi="Arial" w:cs="Arial"/>
          <w:color w:val="000000" w:themeColor="text1"/>
        </w:rPr>
        <w:t xml:space="preserve"> and </w:t>
      </w:r>
      <w:r w:rsidR="00481C03">
        <w:rPr>
          <w:rFonts w:ascii="Arial" w:hAnsi="Arial" w:cs="Arial"/>
          <w:color w:val="000000" w:themeColor="text1"/>
        </w:rPr>
        <w:t xml:space="preserve">it might be appropriate to invoke them </w:t>
      </w:r>
      <w:r w:rsidRPr="00B93801">
        <w:rPr>
          <w:rFonts w:ascii="Arial" w:hAnsi="Arial" w:cs="Arial"/>
          <w:color w:val="000000" w:themeColor="text1"/>
        </w:rPr>
        <w:t>in special circumstances.</w:t>
      </w:r>
      <w:r w:rsidR="00405827">
        <w:rPr>
          <w:rFonts w:ascii="Arial" w:hAnsi="Arial" w:cs="Arial"/>
          <w:color w:val="000000" w:themeColor="text1"/>
        </w:rPr>
        <w:t xml:space="preserve"> </w:t>
      </w:r>
      <w:r w:rsidR="00481C03">
        <w:rPr>
          <w:rFonts w:ascii="Arial" w:hAnsi="Arial" w:cs="Arial"/>
          <w:color w:val="000000" w:themeColor="text1"/>
        </w:rPr>
        <w:t xml:space="preserve">They also provided the agency with the flexibility it </w:t>
      </w:r>
      <w:r w:rsidR="00D25DCF">
        <w:rPr>
          <w:rFonts w:ascii="Arial" w:hAnsi="Arial" w:cs="Arial"/>
          <w:color w:val="000000" w:themeColor="text1"/>
        </w:rPr>
        <w:t xml:space="preserve">needed </w:t>
      </w:r>
      <w:r w:rsidR="00481C03">
        <w:rPr>
          <w:rFonts w:ascii="Arial" w:hAnsi="Arial" w:cs="Arial"/>
          <w:color w:val="000000" w:themeColor="text1"/>
        </w:rPr>
        <w:t>to discharge its mandate fully.</w:t>
      </w:r>
      <w:r w:rsidR="00405827">
        <w:rPr>
          <w:rFonts w:ascii="Arial" w:hAnsi="Arial" w:cs="Arial"/>
          <w:color w:val="000000" w:themeColor="text1"/>
        </w:rPr>
        <w:t xml:space="preserve"> </w:t>
      </w:r>
      <w:r w:rsidR="00481C03">
        <w:rPr>
          <w:rFonts w:ascii="Arial" w:hAnsi="Arial" w:cs="Arial"/>
          <w:color w:val="000000" w:themeColor="text1"/>
        </w:rPr>
        <w:t xml:space="preserve">However, </w:t>
      </w:r>
      <w:r w:rsidRPr="00B93801">
        <w:rPr>
          <w:rFonts w:ascii="Arial" w:hAnsi="Arial" w:cs="Arial"/>
          <w:color w:val="000000" w:themeColor="text1"/>
        </w:rPr>
        <w:t xml:space="preserve">TIA should </w:t>
      </w:r>
      <w:r w:rsidR="00481C03">
        <w:rPr>
          <w:rFonts w:ascii="Arial" w:hAnsi="Arial" w:cs="Arial"/>
          <w:color w:val="000000" w:themeColor="text1"/>
        </w:rPr>
        <w:t xml:space="preserve">not currently </w:t>
      </w:r>
      <w:r w:rsidRPr="00B93801">
        <w:rPr>
          <w:rFonts w:ascii="Arial" w:hAnsi="Arial" w:cs="Arial"/>
          <w:color w:val="000000" w:themeColor="text1"/>
        </w:rPr>
        <w:t xml:space="preserve">be preoccupied with what these </w:t>
      </w:r>
      <w:r w:rsidR="00481C03">
        <w:rPr>
          <w:rFonts w:ascii="Arial" w:hAnsi="Arial" w:cs="Arial"/>
          <w:color w:val="000000" w:themeColor="text1"/>
        </w:rPr>
        <w:t xml:space="preserve">subsections </w:t>
      </w:r>
      <w:r w:rsidRPr="00B93801">
        <w:rPr>
          <w:rFonts w:ascii="Arial" w:hAnsi="Arial" w:cs="Arial"/>
          <w:color w:val="000000" w:themeColor="text1"/>
        </w:rPr>
        <w:t>empower</w:t>
      </w:r>
      <w:r w:rsidR="00481C03">
        <w:rPr>
          <w:rFonts w:ascii="Arial" w:hAnsi="Arial" w:cs="Arial"/>
          <w:color w:val="000000" w:themeColor="text1"/>
        </w:rPr>
        <w:t>ed</w:t>
      </w:r>
      <w:r w:rsidRPr="00B93801">
        <w:rPr>
          <w:rFonts w:ascii="Arial" w:hAnsi="Arial" w:cs="Arial"/>
          <w:color w:val="000000" w:themeColor="text1"/>
        </w:rPr>
        <w:t xml:space="preserve"> </w:t>
      </w:r>
      <w:r w:rsidR="00481C03">
        <w:rPr>
          <w:rFonts w:ascii="Arial" w:hAnsi="Arial" w:cs="Arial"/>
          <w:color w:val="000000" w:themeColor="text1"/>
        </w:rPr>
        <w:t xml:space="preserve">it </w:t>
      </w:r>
      <w:r w:rsidRPr="00B93801">
        <w:rPr>
          <w:rFonts w:ascii="Arial" w:hAnsi="Arial" w:cs="Arial"/>
          <w:color w:val="000000" w:themeColor="text1"/>
        </w:rPr>
        <w:t xml:space="preserve">to do. </w:t>
      </w:r>
    </w:p>
    <w:p w:rsidR="00D85EE7" w:rsidRPr="00B93801" w:rsidRDefault="00D85EE7" w:rsidP="007B2C5D">
      <w:pPr>
        <w:spacing w:line="360" w:lineRule="auto"/>
        <w:jc w:val="both"/>
        <w:rPr>
          <w:rFonts w:ascii="Arial" w:hAnsi="Arial" w:cs="Arial"/>
          <w:color w:val="000000" w:themeColor="text1"/>
        </w:rPr>
      </w:pPr>
    </w:p>
    <w:p w:rsidR="00D85EE7"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There were strong views that the erstwhile Innovation Fund had operated under a great deal of misguided pressure from the DST to demonstrate success through </w:t>
      </w:r>
      <w:r w:rsidR="00D85EE7">
        <w:rPr>
          <w:rFonts w:ascii="Arial" w:hAnsi="Arial" w:cs="Arial"/>
          <w:color w:val="000000" w:themeColor="text1"/>
        </w:rPr>
        <w:t xml:space="preserve">the </w:t>
      </w:r>
      <w:r w:rsidRPr="00B93801">
        <w:rPr>
          <w:rFonts w:ascii="Arial" w:hAnsi="Arial" w:cs="Arial"/>
          <w:color w:val="000000" w:themeColor="text1"/>
        </w:rPr>
        <w:t>commerciali</w:t>
      </w:r>
      <w:r w:rsidR="00D85EE7">
        <w:rPr>
          <w:rFonts w:ascii="Arial" w:hAnsi="Arial" w:cs="Arial"/>
          <w:color w:val="000000" w:themeColor="text1"/>
        </w:rPr>
        <w:t>s</w:t>
      </w:r>
      <w:r w:rsidRPr="00B93801">
        <w:rPr>
          <w:rFonts w:ascii="Arial" w:hAnsi="Arial" w:cs="Arial"/>
          <w:color w:val="000000" w:themeColor="text1"/>
        </w:rPr>
        <w:t xml:space="preserve">ation of </w:t>
      </w:r>
      <w:r w:rsidR="00D85EE7">
        <w:rPr>
          <w:rFonts w:ascii="Arial" w:hAnsi="Arial" w:cs="Arial"/>
          <w:color w:val="000000" w:themeColor="text1"/>
        </w:rPr>
        <w:t xml:space="preserve">the </w:t>
      </w:r>
      <w:r w:rsidRPr="00B93801">
        <w:rPr>
          <w:rFonts w:ascii="Arial" w:hAnsi="Arial" w:cs="Arial"/>
          <w:color w:val="000000" w:themeColor="text1"/>
        </w:rPr>
        <w:t>entities it had supported.</w:t>
      </w:r>
      <w:r w:rsidR="00405827">
        <w:rPr>
          <w:rFonts w:ascii="Arial" w:hAnsi="Arial" w:cs="Arial"/>
          <w:color w:val="000000" w:themeColor="text1"/>
        </w:rPr>
        <w:t xml:space="preserve"> </w:t>
      </w:r>
      <w:r w:rsidRPr="00B93801">
        <w:rPr>
          <w:rFonts w:ascii="Arial" w:hAnsi="Arial" w:cs="Arial"/>
          <w:color w:val="000000" w:themeColor="text1"/>
        </w:rPr>
        <w:t xml:space="preserve">Similarly, </w:t>
      </w:r>
      <w:r w:rsidR="00D25DCF">
        <w:rPr>
          <w:rFonts w:ascii="Arial" w:hAnsi="Arial" w:cs="Arial"/>
          <w:color w:val="000000" w:themeColor="text1"/>
        </w:rPr>
        <w:t>TIA seemed</w:t>
      </w:r>
      <w:r w:rsidRPr="00B93801">
        <w:rPr>
          <w:rFonts w:ascii="Arial" w:hAnsi="Arial" w:cs="Arial"/>
          <w:color w:val="000000" w:themeColor="text1"/>
        </w:rPr>
        <w:t xml:space="preserve"> to display a strong affinity for a </w:t>
      </w:r>
      <w:r w:rsidR="00D25DCF">
        <w:rPr>
          <w:rFonts w:ascii="Arial" w:hAnsi="Arial" w:cs="Arial"/>
          <w:color w:val="000000" w:themeColor="text1"/>
        </w:rPr>
        <w:t>return-on-</w:t>
      </w:r>
      <w:r w:rsidR="00D85EE7" w:rsidRPr="00B93801">
        <w:rPr>
          <w:rFonts w:ascii="Arial" w:hAnsi="Arial" w:cs="Arial"/>
          <w:color w:val="000000" w:themeColor="text1"/>
        </w:rPr>
        <w:t xml:space="preserve">investment </w:t>
      </w:r>
      <w:r w:rsidRPr="00B93801">
        <w:rPr>
          <w:rFonts w:ascii="Arial" w:hAnsi="Arial" w:cs="Arial"/>
          <w:color w:val="000000" w:themeColor="text1"/>
        </w:rPr>
        <w:t>model</w:t>
      </w:r>
      <w:r w:rsidR="00D25DCF">
        <w:rPr>
          <w:rFonts w:ascii="Arial" w:hAnsi="Arial" w:cs="Arial"/>
          <w:color w:val="000000" w:themeColor="text1"/>
        </w:rPr>
        <w:t>,</w:t>
      </w:r>
      <w:r w:rsidRPr="00B93801">
        <w:rPr>
          <w:rFonts w:ascii="Arial" w:hAnsi="Arial" w:cs="Arial"/>
          <w:color w:val="000000" w:themeColor="text1"/>
        </w:rPr>
        <w:t xml:space="preserve"> </w:t>
      </w:r>
      <w:r w:rsidR="00D25DCF">
        <w:rPr>
          <w:rFonts w:ascii="Arial" w:hAnsi="Arial" w:cs="Arial"/>
          <w:color w:val="000000" w:themeColor="text1"/>
        </w:rPr>
        <w:t xml:space="preserve">seeking </w:t>
      </w:r>
      <w:r w:rsidRPr="00B93801">
        <w:rPr>
          <w:rFonts w:ascii="Arial" w:hAnsi="Arial" w:cs="Arial"/>
          <w:color w:val="000000" w:themeColor="text1"/>
        </w:rPr>
        <w:t xml:space="preserve">returns </w:t>
      </w:r>
      <w:r w:rsidR="00D25DCF">
        <w:rPr>
          <w:rFonts w:ascii="Arial" w:hAnsi="Arial" w:cs="Arial"/>
          <w:color w:val="000000" w:themeColor="text1"/>
        </w:rPr>
        <w:t xml:space="preserve">on </w:t>
      </w:r>
      <w:r w:rsidRPr="00B93801">
        <w:rPr>
          <w:rFonts w:ascii="Arial" w:hAnsi="Arial" w:cs="Arial"/>
          <w:color w:val="000000" w:themeColor="text1"/>
        </w:rPr>
        <w:t xml:space="preserve">the TIA </w:t>
      </w:r>
      <w:r w:rsidR="00D25DCF" w:rsidRPr="00B93801">
        <w:rPr>
          <w:rFonts w:ascii="Arial" w:hAnsi="Arial" w:cs="Arial"/>
          <w:color w:val="000000" w:themeColor="text1"/>
        </w:rPr>
        <w:t xml:space="preserve">balance sheet </w:t>
      </w:r>
      <w:r w:rsidR="00D25DCF">
        <w:rPr>
          <w:rFonts w:ascii="Arial" w:hAnsi="Arial" w:cs="Arial"/>
          <w:color w:val="000000" w:themeColor="text1"/>
        </w:rPr>
        <w:t xml:space="preserve">rather than in respect of </w:t>
      </w:r>
      <w:r w:rsidR="00D85EE7" w:rsidRPr="00B93801">
        <w:rPr>
          <w:rFonts w:ascii="Arial" w:hAnsi="Arial" w:cs="Arial"/>
          <w:color w:val="000000" w:themeColor="text1"/>
        </w:rPr>
        <w:t xml:space="preserve">social and economic development </w:t>
      </w:r>
      <w:r w:rsidR="00D25DCF">
        <w:rPr>
          <w:rFonts w:ascii="Arial" w:hAnsi="Arial" w:cs="Arial"/>
          <w:color w:val="000000" w:themeColor="text1"/>
        </w:rPr>
        <w:t>in the national interest.</w:t>
      </w:r>
    </w:p>
    <w:p w:rsidR="00D85EE7" w:rsidRDefault="00D85EE7" w:rsidP="007B2C5D">
      <w:pPr>
        <w:spacing w:line="360" w:lineRule="auto"/>
        <w:jc w:val="both"/>
        <w:rPr>
          <w:rFonts w:ascii="Arial" w:hAnsi="Arial" w:cs="Arial"/>
          <w:color w:val="000000" w:themeColor="text1"/>
        </w:rPr>
      </w:pPr>
    </w:p>
    <w:p w:rsidR="00F97682" w:rsidRDefault="00D25DCF" w:rsidP="007B2C5D">
      <w:pPr>
        <w:spacing w:line="360" w:lineRule="auto"/>
        <w:jc w:val="both"/>
        <w:rPr>
          <w:rFonts w:ascii="Arial" w:hAnsi="Arial" w:cs="Arial"/>
          <w:color w:val="000000" w:themeColor="text1"/>
        </w:rPr>
      </w:pPr>
      <w:r>
        <w:rPr>
          <w:rFonts w:ascii="Arial" w:hAnsi="Arial" w:cs="Arial"/>
          <w:color w:val="000000" w:themeColor="text1"/>
        </w:rPr>
        <w:t>This emphasis on short-</w:t>
      </w:r>
      <w:r w:rsidR="00F97682" w:rsidRPr="00B93801">
        <w:rPr>
          <w:rFonts w:ascii="Arial" w:hAnsi="Arial" w:cs="Arial"/>
          <w:color w:val="000000" w:themeColor="text1"/>
        </w:rPr>
        <w:t xml:space="preserve">term </w:t>
      </w:r>
      <w:r w:rsidR="00D85EE7">
        <w:rPr>
          <w:rFonts w:ascii="Arial" w:hAnsi="Arial" w:cs="Arial"/>
          <w:color w:val="000000" w:themeColor="text1"/>
        </w:rPr>
        <w:t>return on investment</w:t>
      </w:r>
      <w:r w:rsidR="00F97682" w:rsidRPr="00B93801">
        <w:rPr>
          <w:rFonts w:ascii="Arial" w:hAnsi="Arial" w:cs="Arial"/>
          <w:color w:val="000000" w:themeColor="text1"/>
        </w:rPr>
        <w:t xml:space="preserve"> </w:t>
      </w:r>
      <w:r>
        <w:rPr>
          <w:rFonts w:ascii="Arial" w:hAnsi="Arial" w:cs="Arial"/>
          <w:color w:val="000000" w:themeColor="text1"/>
        </w:rPr>
        <w:t>might</w:t>
      </w:r>
      <w:r w:rsidR="00D85EE7">
        <w:rPr>
          <w:rFonts w:ascii="Arial" w:hAnsi="Arial" w:cs="Arial"/>
          <w:color w:val="000000" w:themeColor="text1"/>
        </w:rPr>
        <w:t xml:space="preserve"> be driving </w:t>
      </w:r>
      <w:r>
        <w:rPr>
          <w:rFonts w:ascii="Arial" w:hAnsi="Arial" w:cs="Arial"/>
          <w:color w:val="000000" w:themeColor="text1"/>
        </w:rPr>
        <w:t xml:space="preserve">TIA's </w:t>
      </w:r>
      <w:r w:rsidR="00D85EE7">
        <w:rPr>
          <w:rFonts w:ascii="Arial" w:hAnsi="Arial" w:cs="Arial"/>
          <w:color w:val="000000" w:themeColor="text1"/>
        </w:rPr>
        <w:t>investment in late-</w:t>
      </w:r>
      <w:r w:rsidR="00F97682" w:rsidRPr="00B93801">
        <w:rPr>
          <w:rFonts w:ascii="Arial" w:hAnsi="Arial" w:cs="Arial"/>
          <w:color w:val="000000" w:themeColor="text1"/>
        </w:rPr>
        <w:t>stage projects</w:t>
      </w:r>
      <w:r w:rsidR="00D85EE7">
        <w:rPr>
          <w:rFonts w:ascii="Arial" w:hAnsi="Arial" w:cs="Arial"/>
          <w:color w:val="000000" w:themeColor="text1"/>
        </w:rPr>
        <w:t>, which</w:t>
      </w:r>
      <w:r w:rsidR="00F97682" w:rsidRPr="00B93801">
        <w:rPr>
          <w:rFonts w:ascii="Arial" w:hAnsi="Arial" w:cs="Arial"/>
          <w:color w:val="000000" w:themeColor="text1"/>
        </w:rPr>
        <w:t xml:space="preserve"> </w:t>
      </w:r>
      <w:r w:rsidR="00D85EE7">
        <w:rPr>
          <w:rFonts w:ascii="Arial" w:hAnsi="Arial" w:cs="Arial"/>
          <w:color w:val="000000" w:themeColor="text1"/>
        </w:rPr>
        <w:t>should</w:t>
      </w:r>
      <w:r w:rsidR="00F97682" w:rsidRPr="00B93801">
        <w:rPr>
          <w:rFonts w:ascii="Arial" w:hAnsi="Arial" w:cs="Arial"/>
          <w:color w:val="000000" w:themeColor="text1"/>
        </w:rPr>
        <w:t xml:space="preserve"> </w:t>
      </w:r>
      <w:r w:rsidR="00D85EE7">
        <w:rPr>
          <w:rFonts w:ascii="Arial" w:hAnsi="Arial" w:cs="Arial"/>
          <w:color w:val="000000" w:themeColor="text1"/>
        </w:rPr>
        <w:t xml:space="preserve">rather come from </w:t>
      </w:r>
      <w:r w:rsidR="00D85EE7" w:rsidRPr="00B93801">
        <w:rPr>
          <w:rFonts w:ascii="Arial" w:hAnsi="Arial" w:cs="Arial"/>
          <w:color w:val="000000" w:themeColor="text1"/>
        </w:rPr>
        <w:t>venture capital and private equity funds</w:t>
      </w:r>
      <w:r w:rsidR="00F97682" w:rsidRPr="00B93801">
        <w:rPr>
          <w:rFonts w:ascii="Arial" w:hAnsi="Arial" w:cs="Arial"/>
          <w:color w:val="000000" w:themeColor="text1"/>
        </w:rPr>
        <w:t xml:space="preserve">. There was concern that </w:t>
      </w:r>
      <w:r>
        <w:rPr>
          <w:rFonts w:ascii="Arial" w:hAnsi="Arial" w:cs="Arial"/>
          <w:color w:val="000000" w:themeColor="text1"/>
        </w:rPr>
        <w:t xml:space="preserve">TIA's </w:t>
      </w:r>
      <w:r w:rsidR="00F97682" w:rsidRPr="00B93801">
        <w:rPr>
          <w:rFonts w:ascii="Arial" w:hAnsi="Arial" w:cs="Arial"/>
          <w:color w:val="000000" w:themeColor="text1"/>
        </w:rPr>
        <w:t xml:space="preserve">focus on </w:t>
      </w:r>
      <w:r w:rsidR="00D85EE7">
        <w:rPr>
          <w:rFonts w:ascii="Arial" w:hAnsi="Arial" w:cs="Arial"/>
          <w:color w:val="000000" w:themeColor="text1"/>
        </w:rPr>
        <w:t>return on investment</w:t>
      </w:r>
      <w:r w:rsidR="00F97682" w:rsidRPr="00B93801">
        <w:rPr>
          <w:rFonts w:ascii="Arial" w:hAnsi="Arial" w:cs="Arial"/>
          <w:color w:val="000000" w:themeColor="text1"/>
        </w:rPr>
        <w:t xml:space="preserve"> would m</w:t>
      </w:r>
      <w:r w:rsidR="00D85EE7">
        <w:rPr>
          <w:rFonts w:ascii="Arial" w:hAnsi="Arial" w:cs="Arial"/>
          <w:color w:val="000000" w:themeColor="text1"/>
        </w:rPr>
        <w:t xml:space="preserve">ake investment </w:t>
      </w:r>
      <w:r w:rsidR="00D85EE7" w:rsidRPr="001F0149">
        <w:rPr>
          <w:rFonts w:ascii="Arial" w:hAnsi="Arial" w:cs="Arial"/>
          <w:color w:val="000000" w:themeColor="text1"/>
        </w:rPr>
        <w:t>policy</w:t>
      </w:r>
      <w:r w:rsidR="00D85EE7">
        <w:rPr>
          <w:rFonts w:ascii="Arial" w:hAnsi="Arial" w:cs="Arial"/>
          <w:color w:val="000000" w:themeColor="text1"/>
        </w:rPr>
        <w:t xml:space="preserve"> more risk-</w:t>
      </w:r>
      <w:r w:rsidR="00F97682" w:rsidRPr="00B93801">
        <w:rPr>
          <w:rFonts w:ascii="Arial" w:hAnsi="Arial" w:cs="Arial"/>
          <w:color w:val="000000" w:themeColor="text1"/>
        </w:rPr>
        <w:t>averse</w:t>
      </w:r>
      <w:r w:rsidR="00D85EE7">
        <w:rPr>
          <w:rFonts w:ascii="Arial" w:hAnsi="Arial" w:cs="Arial"/>
          <w:color w:val="000000" w:themeColor="text1"/>
        </w:rPr>
        <w:t>,</w:t>
      </w:r>
      <w:r w:rsidR="00F97682" w:rsidRPr="00B93801">
        <w:rPr>
          <w:rFonts w:ascii="Arial" w:hAnsi="Arial" w:cs="Arial"/>
          <w:color w:val="000000" w:themeColor="text1"/>
        </w:rPr>
        <w:t xml:space="preserve"> as the need for greater certainty of success would predominate.</w:t>
      </w:r>
      <w:r w:rsidR="00405827">
        <w:rPr>
          <w:rFonts w:ascii="Arial" w:hAnsi="Arial" w:cs="Arial"/>
          <w:color w:val="000000" w:themeColor="text1"/>
        </w:rPr>
        <w:t xml:space="preserve"> </w:t>
      </w:r>
      <w:r w:rsidR="00F97682" w:rsidRPr="00B93801">
        <w:rPr>
          <w:rFonts w:ascii="Arial" w:hAnsi="Arial" w:cs="Arial"/>
          <w:color w:val="000000" w:themeColor="text1"/>
        </w:rPr>
        <w:t>This risk profile, it was argued, would be inappropriate for a publicly funded innovation support instrument whose very mandate should be to provide support in the early stage</w:t>
      </w:r>
      <w:r w:rsidR="00A6037B">
        <w:rPr>
          <w:rFonts w:ascii="Arial" w:hAnsi="Arial" w:cs="Arial"/>
          <w:color w:val="000000" w:themeColor="text1"/>
        </w:rPr>
        <w:t>s</w:t>
      </w:r>
      <w:r w:rsidR="00F97682" w:rsidRPr="00B93801">
        <w:rPr>
          <w:rFonts w:ascii="Arial" w:hAnsi="Arial" w:cs="Arial"/>
          <w:color w:val="000000" w:themeColor="text1"/>
        </w:rPr>
        <w:t xml:space="preserve"> of the innovation value chain where the risk </w:t>
      </w:r>
      <w:r w:rsidR="00F97682" w:rsidRPr="00B93801">
        <w:rPr>
          <w:rFonts w:ascii="Arial" w:hAnsi="Arial" w:cs="Arial"/>
          <w:color w:val="000000" w:themeColor="text1"/>
        </w:rPr>
        <w:lastRenderedPageBreak/>
        <w:t xml:space="preserve">level </w:t>
      </w:r>
      <w:r w:rsidR="00C27304">
        <w:rPr>
          <w:rFonts w:ascii="Arial" w:hAnsi="Arial" w:cs="Arial"/>
          <w:color w:val="000000" w:themeColor="text1"/>
        </w:rPr>
        <w:t>i</w:t>
      </w:r>
      <w:r>
        <w:rPr>
          <w:rFonts w:ascii="Arial" w:hAnsi="Arial" w:cs="Arial"/>
          <w:color w:val="000000" w:themeColor="text1"/>
        </w:rPr>
        <w:t>s</w:t>
      </w:r>
      <w:r w:rsidR="00F97682" w:rsidRPr="00B93801">
        <w:rPr>
          <w:rFonts w:ascii="Arial" w:hAnsi="Arial" w:cs="Arial"/>
          <w:color w:val="000000" w:themeColor="text1"/>
        </w:rPr>
        <w:t xml:space="preserve"> particularly high</w:t>
      </w:r>
      <w:r w:rsidR="00A6037B">
        <w:rPr>
          <w:rFonts w:ascii="Arial" w:hAnsi="Arial" w:cs="Arial"/>
          <w:color w:val="000000" w:themeColor="text1"/>
        </w:rPr>
        <w:t xml:space="preserve">, making investment by </w:t>
      </w:r>
      <w:r w:rsidR="00F97682" w:rsidRPr="00B93801">
        <w:rPr>
          <w:rFonts w:ascii="Arial" w:hAnsi="Arial" w:cs="Arial"/>
          <w:color w:val="000000" w:themeColor="text1"/>
        </w:rPr>
        <w:t xml:space="preserve">private venture capital and equity funds </w:t>
      </w:r>
      <w:r w:rsidR="00A6037B">
        <w:rPr>
          <w:rFonts w:ascii="Arial" w:hAnsi="Arial" w:cs="Arial"/>
          <w:color w:val="000000" w:themeColor="text1"/>
        </w:rPr>
        <w:t>unlikely</w:t>
      </w:r>
      <w:r w:rsidR="00F97682" w:rsidRPr="00B93801">
        <w:rPr>
          <w:rFonts w:ascii="Arial" w:hAnsi="Arial" w:cs="Arial"/>
          <w:color w:val="000000" w:themeColor="text1"/>
        </w:rPr>
        <w:t>. The</w:t>
      </w:r>
      <w:r>
        <w:rPr>
          <w:rFonts w:ascii="Arial" w:hAnsi="Arial" w:cs="Arial"/>
          <w:color w:val="000000" w:themeColor="text1"/>
        </w:rPr>
        <w:t xml:space="preserve"> focus on short-</w:t>
      </w:r>
      <w:r w:rsidR="00F97682" w:rsidRPr="00B93801">
        <w:rPr>
          <w:rFonts w:ascii="Arial" w:hAnsi="Arial" w:cs="Arial"/>
          <w:color w:val="000000" w:themeColor="text1"/>
        </w:rPr>
        <w:t xml:space="preserve">term </w:t>
      </w:r>
      <w:r w:rsidR="00A6037B">
        <w:rPr>
          <w:rFonts w:ascii="Arial" w:hAnsi="Arial" w:cs="Arial"/>
          <w:color w:val="000000" w:themeColor="text1"/>
        </w:rPr>
        <w:t>return on investment</w:t>
      </w:r>
      <w:r w:rsidR="00F97682" w:rsidRPr="00B93801">
        <w:rPr>
          <w:rFonts w:ascii="Arial" w:hAnsi="Arial" w:cs="Arial"/>
          <w:color w:val="000000" w:themeColor="text1"/>
        </w:rPr>
        <w:t xml:space="preserve"> </w:t>
      </w:r>
      <w:r>
        <w:rPr>
          <w:rFonts w:ascii="Arial" w:hAnsi="Arial" w:cs="Arial"/>
          <w:color w:val="000000" w:themeColor="text1"/>
        </w:rPr>
        <w:t>was seen as</w:t>
      </w:r>
      <w:r w:rsidR="00F97682" w:rsidRPr="00B93801">
        <w:rPr>
          <w:rFonts w:ascii="Arial" w:hAnsi="Arial" w:cs="Arial"/>
          <w:color w:val="000000" w:themeColor="text1"/>
        </w:rPr>
        <w:t xml:space="preserve"> </w:t>
      </w:r>
      <w:r>
        <w:rPr>
          <w:rFonts w:ascii="Arial" w:hAnsi="Arial" w:cs="Arial"/>
          <w:color w:val="000000" w:themeColor="text1"/>
        </w:rPr>
        <w:t xml:space="preserve">a </w:t>
      </w:r>
      <w:r w:rsidR="00F97682" w:rsidRPr="00B93801">
        <w:rPr>
          <w:rFonts w:ascii="Arial" w:hAnsi="Arial" w:cs="Arial"/>
          <w:color w:val="000000" w:themeColor="text1"/>
        </w:rPr>
        <w:t xml:space="preserve">fundamental </w:t>
      </w:r>
      <w:r>
        <w:rPr>
          <w:rFonts w:ascii="Arial" w:hAnsi="Arial" w:cs="Arial"/>
          <w:color w:val="000000" w:themeColor="text1"/>
        </w:rPr>
        <w:t>problem which</w:t>
      </w:r>
      <w:r w:rsidR="00F97682" w:rsidRPr="00B93801">
        <w:rPr>
          <w:rFonts w:ascii="Arial" w:hAnsi="Arial" w:cs="Arial"/>
          <w:color w:val="000000" w:themeColor="text1"/>
        </w:rPr>
        <w:t xml:space="preserve">, if not urgently addressed, would lead to </w:t>
      </w:r>
      <w:r w:rsidR="00C27304">
        <w:rPr>
          <w:rFonts w:ascii="Arial" w:hAnsi="Arial" w:cs="Arial"/>
          <w:color w:val="000000" w:themeColor="text1"/>
        </w:rPr>
        <w:t xml:space="preserve">the </w:t>
      </w:r>
      <w:r w:rsidR="00F97682" w:rsidRPr="00B93801">
        <w:rPr>
          <w:rFonts w:ascii="Arial" w:hAnsi="Arial" w:cs="Arial"/>
          <w:color w:val="000000" w:themeColor="text1"/>
        </w:rPr>
        <w:t>corruption of TIA</w:t>
      </w:r>
      <w:r w:rsidR="00C27304">
        <w:rPr>
          <w:rFonts w:ascii="Arial" w:hAnsi="Arial" w:cs="Arial"/>
          <w:color w:val="000000" w:themeColor="text1"/>
        </w:rPr>
        <w:t>'s</w:t>
      </w:r>
      <w:r w:rsidR="00F97682" w:rsidRPr="00B93801">
        <w:rPr>
          <w:rFonts w:ascii="Arial" w:hAnsi="Arial" w:cs="Arial"/>
          <w:color w:val="000000" w:themeColor="text1"/>
        </w:rPr>
        <w:t xml:space="preserve"> mandate</w:t>
      </w:r>
      <w:r w:rsidR="00C27304">
        <w:rPr>
          <w:rFonts w:ascii="Arial" w:hAnsi="Arial" w:cs="Arial"/>
          <w:color w:val="000000" w:themeColor="text1"/>
        </w:rPr>
        <w:t>,</w:t>
      </w:r>
      <w:r w:rsidR="00F97682" w:rsidRPr="00B93801">
        <w:rPr>
          <w:rFonts w:ascii="Arial" w:hAnsi="Arial" w:cs="Arial"/>
          <w:color w:val="000000" w:themeColor="text1"/>
        </w:rPr>
        <w:t xml:space="preserve"> </w:t>
      </w:r>
      <w:r>
        <w:rPr>
          <w:rFonts w:ascii="Arial" w:hAnsi="Arial" w:cs="Arial"/>
          <w:color w:val="000000" w:themeColor="text1"/>
        </w:rPr>
        <w:t>and</w:t>
      </w:r>
      <w:r w:rsidR="00F97682" w:rsidRPr="00B93801">
        <w:rPr>
          <w:rFonts w:ascii="Arial" w:hAnsi="Arial" w:cs="Arial"/>
          <w:color w:val="000000" w:themeColor="text1"/>
        </w:rPr>
        <w:t xml:space="preserve"> render the instrument ineffective to achieve its intended goals.</w:t>
      </w:r>
    </w:p>
    <w:p w:rsidR="007B2C5D" w:rsidRPr="00B93801" w:rsidRDefault="007B2C5D"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The stakeholders who expressed reservations about TIA</w:t>
      </w:r>
      <w:r w:rsidR="00D25DCF">
        <w:rPr>
          <w:rFonts w:ascii="Arial" w:hAnsi="Arial" w:cs="Arial"/>
          <w:color w:val="000000" w:themeColor="text1"/>
        </w:rPr>
        <w:t>'s apparent focus</w:t>
      </w:r>
      <w:r w:rsidRPr="00B93801">
        <w:rPr>
          <w:rFonts w:ascii="Arial" w:hAnsi="Arial" w:cs="Arial"/>
          <w:color w:val="000000" w:themeColor="text1"/>
        </w:rPr>
        <w:t xml:space="preserve"> </w:t>
      </w:r>
      <w:r w:rsidR="00D25DCF">
        <w:rPr>
          <w:rFonts w:ascii="Arial" w:hAnsi="Arial" w:cs="Arial"/>
          <w:color w:val="000000" w:themeColor="text1"/>
        </w:rPr>
        <w:t xml:space="preserve">on operating </w:t>
      </w:r>
      <w:r w:rsidRPr="00B93801">
        <w:rPr>
          <w:rFonts w:ascii="Arial" w:hAnsi="Arial" w:cs="Arial"/>
          <w:color w:val="000000" w:themeColor="text1"/>
        </w:rPr>
        <w:t xml:space="preserve">downstream </w:t>
      </w:r>
      <w:r w:rsidR="00D25DCF">
        <w:rPr>
          <w:rFonts w:ascii="Arial" w:hAnsi="Arial" w:cs="Arial"/>
          <w:color w:val="000000" w:themeColor="text1"/>
        </w:rPr>
        <w:t>in</w:t>
      </w:r>
      <w:r w:rsidRPr="00B93801">
        <w:rPr>
          <w:rFonts w:ascii="Arial" w:hAnsi="Arial" w:cs="Arial"/>
          <w:color w:val="000000" w:themeColor="text1"/>
        </w:rPr>
        <w:t xml:space="preserve"> the innovation value chain </w:t>
      </w:r>
      <w:r w:rsidR="00D25DCF">
        <w:rPr>
          <w:rFonts w:ascii="Arial" w:hAnsi="Arial" w:cs="Arial"/>
          <w:color w:val="000000" w:themeColor="text1"/>
        </w:rPr>
        <w:t>supported the idea that TIA operations</w:t>
      </w:r>
      <w:r w:rsidRPr="00B93801">
        <w:rPr>
          <w:rFonts w:ascii="Arial" w:hAnsi="Arial" w:cs="Arial"/>
          <w:color w:val="000000" w:themeColor="text1"/>
        </w:rPr>
        <w:t xml:space="preserve"> cover the entire value chain.</w:t>
      </w:r>
      <w:r w:rsidR="00405827">
        <w:rPr>
          <w:rFonts w:ascii="Arial" w:hAnsi="Arial" w:cs="Arial"/>
          <w:color w:val="000000" w:themeColor="text1"/>
        </w:rPr>
        <w:t xml:space="preserve"> </w:t>
      </w:r>
      <w:r w:rsidRPr="008B095B">
        <w:rPr>
          <w:rFonts w:ascii="Arial" w:hAnsi="Arial" w:cs="Arial"/>
          <w:color w:val="000000" w:themeColor="text1"/>
        </w:rPr>
        <w:t xml:space="preserve">In fact, most stakeholders argued </w:t>
      </w:r>
      <w:r w:rsidR="0093179E" w:rsidRPr="008B095B">
        <w:rPr>
          <w:rFonts w:ascii="Arial" w:hAnsi="Arial" w:cs="Arial"/>
          <w:color w:val="000000" w:themeColor="text1"/>
        </w:rPr>
        <w:t>that</w:t>
      </w:r>
      <w:r w:rsidRPr="008B095B">
        <w:rPr>
          <w:rFonts w:ascii="Arial" w:hAnsi="Arial" w:cs="Arial"/>
          <w:color w:val="000000" w:themeColor="text1"/>
        </w:rPr>
        <w:t xml:space="preserve"> TIA</w:t>
      </w:r>
      <w:r w:rsidR="0093179E" w:rsidRPr="008B095B">
        <w:rPr>
          <w:rFonts w:ascii="Arial" w:hAnsi="Arial" w:cs="Arial"/>
          <w:color w:val="000000" w:themeColor="text1"/>
        </w:rPr>
        <w:t>'s</w:t>
      </w:r>
      <w:r w:rsidRPr="008B095B">
        <w:rPr>
          <w:rFonts w:ascii="Arial" w:hAnsi="Arial" w:cs="Arial"/>
          <w:color w:val="000000" w:themeColor="text1"/>
        </w:rPr>
        <w:t xml:space="preserve"> mandate </w:t>
      </w:r>
      <w:r w:rsidR="0093179E" w:rsidRPr="008B095B">
        <w:rPr>
          <w:rFonts w:ascii="Arial" w:hAnsi="Arial" w:cs="Arial"/>
          <w:color w:val="000000" w:themeColor="text1"/>
        </w:rPr>
        <w:t>should cover</w:t>
      </w:r>
      <w:r w:rsidRPr="008B095B">
        <w:rPr>
          <w:rFonts w:ascii="Arial" w:hAnsi="Arial" w:cs="Arial"/>
          <w:color w:val="000000" w:themeColor="text1"/>
        </w:rPr>
        <w:t xml:space="preserve"> the entire innovation value chain, but that it </w:t>
      </w:r>
      <w:r w:rsidR="00C27304" w:rsidRPr="008B095B">
        <w:rPr>
          <w:rFonts w:ascii="Arial" w:hAnsi="Arial" w:cs="Arial"/>
          <w:color w:val="000000" w:themeColor="text1"/>
        </w:rPr>
        <w:t xml:space="preserve">should be clear about </w:t>
      </w:r>
      <w:r w:rsidRPr="008B095B">
        <w:rPr>
          <w:rFonts w:ascii="Arial" w:hAnsi="Arial" w:cs="Arial"/>
          <w:color w:val="000000" w:themeColor="text1"/>
        </w:rPr>
        <w:t>what it supports at the various stages of the value chain. There were strong views expressed that the current technological innovation support system in South Africa demand</w:t>
      </w:r>
      <w:r w:rsidR="00C27304" w:rsidRPr="008B095B">
        <w:rPr>
          <w:rFonts w:ascii="Arial" w:hAnsi="Arial" w:cs="Arial"/>
          <w:color w:val="000000" w:themeColor="text1"/>
        </w:rPr>
        <w:t>ed</w:t>
      </w:r>
      <w:r w:rsidRPr="008B095B">
        <w:rPr>
          <w:rFonts w:ascii="Arial" w:hAnsi="Arial" w:cs="Arial"/>
          <w:color w:val="000000" w:themeColor="text1"/>
        </w:rPr>
        <w:t xml:space="preserve"> that TIA</w:t>
      </w:r>
      <w:r w:rsidR="00A6037B" w:rsidRPr="008B095B">
        <w:rPr>
          <w:rFonts w:ascii="Arial" w:hAnsi="Arial" w:cs="Arial"/>
          <w:color w:val="000000" w:themeColor="text1"/>
        </w:rPr>
        <w:t>'s</w:t>
      </w:r>
      <w:r w:rsidRPr="008B095B">
        <w:rPr>
          <w:rFonts w:ascii="Arial" w:hAnsi="Arial" w:cs="Arial"/>
          <w:color w:val="000000" w:themeColor="text1"/>
        </w:rPr>
        <w:t xml:space="preserve"> focus </w:t>
      </w:r>
      <w:r w:rsidR="00C27304" w:rsidRPr="008B095B">
        <w:rPr>
          <w:rFonts w:ascii="Arial" w:hAnsi="Arial" w:cs="Arial"/>
          <w:color w:val="000000" w:themeColor="text1"/>
        </w:rPr>
        <w:t xml:space="preserve">be on </w:t>
      </w:r>
      <w:r w:rsidRPr="008B095B">
        <w:rPr>
          <w:rFonts w:ascii="Arial" w:hAnsi="Arial" w:cs="Arial"/>
          <w:color w:val="000000" w:themeColor="text1"/>
        </w:rPr>
        <w:t>the early stages of the innovation value chain</w:t>
      </w:r>
      <w:r w:rsidR="00C27304" w:rsidRPr="008B095B">
        <w:rPr>
          <w:rFonts w:ascii="Arial" w:hAnsi="Arial" w:cs="Arial"/>
          <w:color w:val="000000" w:themeColor="text1"/>
        </w:rPr>
        <w:t>,</w:t>
      </w:r>
      <w:r w:rsidRPr="008B095B">
        <w:rPr>
          <w:rFonts w:ascii="Arial" w:hAnsi="Arial" w:cs="Arial"/>
          <w:color w:val="000000" w:themeColor="text1"/>
        </w:rPr>
        <w:t xml:space="preserve"> where there </w:t>
      </w:r>
      <w:r w:rsidR="00C27304" w:rsidRPr="008B095B">
        <w:rPr>
          <w:rFonts w:ascii="Arial" w:hAnsi="Arial" w:cs="Arial"/>
          <w:color w:val="000000" w:themeColor="text1"/>
        </w:rPr>
        <w:t>was</w:t>
      </w:r>
      <w:r w:rsidRPr="008B095B">
        <w:rPr>
          <w:rFonts w:ascii="Arial" w:hAnsi="Arial" w:cs="Arial"/>
          <w:color w:val="000000" w:themeColor="text1"/>
        </w:rPr>
        <w:t xml:space="preserve"> a paucity of support instruments.</w:t>
      </w:r>
      <w:r w:rsidRPr="00B93801">
        <w:rPr>
          <w:rFonts w:ascii="Arial" w:hAnsi="Arial" w:cs="Arial"/>
          <w:color w:val="000000" w:themeColor="text1"/>
        </w:rPr>
        <w:t xml:space="preserve"> </w:t>
      </w:r>
    </w:p>
    <w:p w:rsidR="00A6037B" w:rsidRPr="00B93801" w:rsidRDefault="00A6037B"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Recommendation 8: The T</w:t>
      </w:r>
      <w:r w:rsidR="00A6037B">
        <w:rPr>
          <w:rFonts w:ascii="Arial" w:hAnsi="Arial" w:cs="Arial"/>
          <w:b/>
          <w:color w:val="000000" w:themeColor="text1"/>
        </w:rPr>
        <w:t xml:space="preserve">IA </w:t>
      </w:r>
      <w:r w:rsidRPr="00B93801">
        <w:rPr>
          <w:rFonts w:ascii="Arial" w:hAnsi="Arial" w:cs="Arial"/>
          <w:b/>
          <w:color w:val="000000" w:themeColor="text1"/>
        </w:rPr>
        <w:t>Act</w:t>
      </w:r>
      <w:r w:rsidR="00A6037B">
        <w:rPr>
          <w:rFonts w:ascii="Arial" w:hAnsi="Arial" w:cs="Arial"/>
          <w:b/>
          <w:color w:val="000000" w:themeColor="text1"/>
        </w:rPr>
        <w:t xml:space="preserve"> </w:t>
      </w:r>
      <w:r w:rsidRPr="00B93801">
        <w:rPr>
          <w:rFonts w:ascii="Arial" w:hAnsi="Arial" w:cs="Arial"/>
          <w:b/>
          <w:color w:val="000000" w:themeColor="text1"/>
        </w:rPr>
        <w:t xml:space="preserve">and </w:t>
      </w:r>
      <w:r w:rsidR="00A6037B" w:rsidRPr="00B93801">
        <w:rPr>
          <w:rFonts w:ascii="Arial" w:hAnsi="Arial" w:cs="Arial"/>
          <w:b/>
          <w:color w:val="000000" w:themeColor="text1"/>
        </w:rPr>
        <w:t>shareholder compact</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927141">
        <w:rPr>
          <w:rFonts w:ascii="Arial" w:hAnsi="Arial" w:cs="Arial"/>
          <w:color w:val="000000" w:themeColor="text1"/>
        </w:rPr>
        <w:t>panel</w:t>
      </w:r>
      <w:r w:rsidRPr="00B93801">
        <w:rPr>
          <w:rFonts w:ascii="Arial" w:hAnsi="Arial" w:cs="Arial"/>
          <w:color w:val="000000" w:themeColor="text1"/>
        </w:rPr>
        <w:t xml:space="preserve"> recommends that a properly structured </w:t>
      </w:r>
      <w:r w:rsidR="00A6037B" w:rsidRPr="00B93801">
        <w:rPr>
          <w:rFonts w:ascii="Arial" w:hAnsi="Arial" w:cs="Arial"/>
          <w:color w:val="000000" w:themeColor="text1"/>
        </w:rPr>
        <w:t xml:space="preserve">shareholder compact </w:t>
      </w:r>
      <w:r w:rsidRPr="00B93801">
        <w:rPr>
          <w:rFonts w:ascii="Arial" w:hAnsi="Arial" w:cs="Arial"/>
          <w:color w:val="000000" w:themeColor="text1"/>
        </w:rPr>
        <w:t xml:space="preserve">be entered into between the </w:t>
      </w:r>
      <w:r w:rsidR="00A77B59">
        <w:rPr>
          <w:rFonts w:ascii="Arial" w:hAnsi="Arial" w:cs="Arial"/>
          <w:color w:val="000000" w:themeColor="text1"/>
        </w:rPr>
        <w:t>Minister</w:t>
      </w:r>
      <w:r w:rsidRPr="00B93801">
        <w:rPr>
          <w:rFonts w:ascii="Arial" w:hAnsi="Arial" w:cs="Arial"/>
          <w:color w:val="000000" w:themeColor="text1"/>
        </w:rPr>
        <w:t xml:space="preserve"> and the </w:t>
      </w:r>
      <w:r w:rsidR="00C27304" w:rsidRPr="00B93801">
        <w:rPr>
          <w:rFonts w:ascii="Arial" w:hAnsi="Arial" w:cs="Arial"/>
          <w:color w:val="000000" w:themeColor="text1"/>
        </w:rPr>
        <w:t xml:space="preserve">TIA </w:t>
      </w:r>
      <w:r w:rsidRPr="00B93801">
        <w:rPr>
          <w:rFonts w:ascii="Arial" w:hAnsi="Arial" w:cs="Arial"/>
          <w:color w:val="000000" w:themeColor="text1"/>
        </w:rPr>
        <w:t xml:space="preserve">Board </w:t>
      </w:r>
      <w:r w:rsidR="00C27304">
        <w:rPr>
          <w:rFonts w:ascii="Arial" w:hAnsi="Arial" w:cs="Arial"/>
          <w:color w:val="000000" w:themeColor="text1"/>
        </w:rPr>
        <w:t xml:space="preserve">so that there is </w:t>
      </w:r>
      <w:r w:rsidRPr="00B93801">
        <w:rPr>
          <w:rFonts w:ascii="Arial" w:hAnsi="Arial" w:cs="Arial"/>
          <w:color w:val="000000" w:themeColor="text1"/>
        </w:rPr>
        <w:t>agree</w:t>
      </w:r>
      <w:r w:rsidR="00C27304">
        <w:rPr>
          <w:rFonts w:ascii="Arial" w:hAnsi="Arial" w:cs="Arial"/>
          <w:color w:val="000000" w:themeColor="text1"/>
        </w:rPr>
        <w:t>ment</w:t>
      </w:r>
      <w:r w:rsidRPr="00B93801">
        <w:rPr>
          <w:rFonts w:ascii="Arial" w:hAnsi="Arial" w:cs="Arial"/>
          <w:color w:val="000000" w:themeColor="text1"/>
        </w:rPr>
        <w:t xml:space="preserve"> on </w:t>
      </w:r>
      <w:r w:rsidR="00C27304">
        <w:rPr>
          <w:rFonts w:ascii="Arial" w:hAnsi="Arial" w:cs="Arial"/>
          <w:color w:val="000000" w:themeColor="text1"/>
        </w:rPr>
        <w:t xml:space="preserve">TIA's </w:t>
      </w:r>
      <w:r w:rsidRPr="00B93801">
        <w:rPr>
          <w:rFonts w:ascii="Arial" w:hAnsi="Arial" w:cs="Arial"/>
          <w:color w:val="000000" w:themeColor="text1"/>
        </w:rPr>
        <w:t xml:space="preserve">scope </w:t>
      </w:r>
      <w:r w:rsidR="00C27304">
        <w:rPr>
          <w:rFonts w:ascii="Arial" w:hAnsi="Arial" w:cs="Arial"/>
          <w:color w:val="000000" w:themeColor="text1"/>
        </w:rPr>
        <w:t xml:space="preserve">and </w:t>
      </w:r>
      <w:r w:rsidRPr="00B93801">
        <w:rPr>
          <w:rFonts w:ascii="Arial" w:hAnsi="Arial" w:cs="Arial"/>
          <w:color w:val="000000" w:themeColor="text1"/>
        </w:rPr>
        <w:t xml:space="preserve">mandate within the broad mandate enabled by the </w:t>
      </w:r>
      <w:r w:rsidR="00C27304" w:rsidRPr="00B93801">
        <w:rPr>
          <w:rFonts w:ascii="Arial" w:hAnsi="Arial" w:cs="Arial"/>
          <w:color w:val="000000" w:themeColor="text1"/>
        </w:rPr>
        <w:t>T</w:t>
      </w:r>
      <w:r w:rsidR="00C27304">
        <w:rPr>
          <w:rFonts w:ascii="Arial" w:hAnsi="Arial" w:cs="Arial"/>
          <w:color w:val="000000" w:themeColor="text1"/>
        </w:rPr>
        <w:t xml:space="preserve">IA </w:t>
      </w:r>
      <w:r w:rsidRPr="00B93801">
        <w:rPr>
          <w:rFonts w:ascii="Arial" w:hAnsi="Arial" w:cs="Arial"/>
          <w:color w:val="000000" w:themeColor="text1"/>
        </w:rPr>
        <w:t xml:space="preserve">Act. Once the </w:t>
      </w:r>
      <w:r w:rsidR="00C27304" w:rsidRPr="00B93801">
        <w:rPr>
          <w:rFonts w:ascii="Arial" w:hAnsi="Arial" w:cs="Arial"/>
          <w:color w:val="000000" w:themeColor="text1"/>
        </w:rPr>
        <w:t xml:space="preserve">shareholder compact </w:t>
      </w:r>
      <w:r w:rsidR="00C27304">
        <w:rPr>
          <w:rFonts w:ascii="Arial" w:hAnsi="Arial" w:cs="Arial"/>
          <w:color w:val="000000" w:themeColor="text1"/>
        </w:rPr>
        <w:t>has been signed</w:t>
      </w:r>
      <w:r w:rsidRPr="00B93801">
        <w:rPr>
          <w:rFonts w:ascii="Arial" w:hAnsi="Arial" w:cs="Arial"/>
          <w:color w:val="000000" w:themeColor="text1"/>
        </w:rPr>
        <w:t xml:space="preserve">, the </w:t>
      </w:r>
      <w:r w:rsidR="00C27304">
        <w:rPr>
          <w:rFonts w:ascii="Arial" w:hAnsi="Arial" w:cs="Arial"/>
          <w:color w:val="000000" w:themeColor="text1"/>
        </w:rPr>
        <w:t xml:space="preserve">TIA </w:t>
      </w:r>
      <w:r w:rsidRPr="00B93801">
        <w:rPr>
          <w:rFonts w:ascii="Arial" w:hAnsi="Arial" w:cs="Arial"/>
          <w:color w:val="000000" w:themeColor="text1"/>
        </w:rPr>
        <w:t xml:space="preserve">Board </w:t>
      </w:r>
      <w:r w:rsidR="00C27304">
        <w:rPr>
          <w:rFonts w:ascii="Arial" w:hAnsi="Arial" w:cs="Arial"/>
          <w:color w:val="000000" w:themeColor="text1"/>
        </w:rPr>
        <w:t xml:space="preserve">will </w:t>
      </w:r>
      <w:r w:rsidRPr="00B93801">
        <w:rPr>
          <w:rFonts w:ascii="Arial" w:hAnsi="Arial" w:cs="Arial"/>
          <w:color w:val="000000" w:themeColor="text1"/>
        </w:rPr>
        <w:t>have the authority to govern the TIA without undue interference from the DST.</w:t>
      </w:r>
      <w:r w:rsidR="00405827">
        <w:rPr>
          <w:rFonts w:ascii="Arial" w:hAnsi="Arial" w:cs="Arial"/>
          <w:color w:val="000000" w:themeColor="text1"/>
        </w:rPr>
        <w:t xml:space="preserve"> </w:t>
      </w:r>
      <w:r w:rsidRPr="00B93801">
        <w:rPr>
          <w:rFonts w:ascii="Arial" w:hAnsi="Arial" w:cs="Arial"/>
          <w:color w:val="000000" w:themeColor="text1"/>
        </w:rPr>
        <w:t xml:space="preserve">The TIA Act will still allow the TIA to engage in activities that may be beyond the scope of the </w:t>
      </w:r>
      <w:r w:rsidR="00C27304" w:rsidRPr="00B93801">
        <w:rPr>
          <w:rFonts w:ascii="Arial" w:hAnsi="Arial" w:cs="Arial"/>
          <w:color w:val="000000" w:themeColor="text1"/>
        </w:rPr>
        <w:t>shareholder compact</w:t>
      </w:r>
      <w:r w:rsidRPr="00B93801">
        <w:rPr>
          <w:rFonts w:ascii="Arial" w:hAnsi="Arial" w:cs="Arial"/>
          <w:color w:val="000000" w:themeColor="text1"/>
        </w:rPr>
        <w:t xml:space="preserve">, but the explicit agreement of the </w:t>
      </w:r>
      <w:r w:rsidR="00A77B59">
        <w:rPr>
          <w:rFonts w:ascii="Arial" w:hAnsi="Arial" w:cs="Arial"/>
          <w:color w:val="000000" w:themeColor="text1"/>
        </w:rPr>
        <w:t>Minister</w:t>
      </w:r>
      <w:r w:rsidRPr="00B93801">
        <w:rPr>
          <w:rFonts w:ascii="Arial" w:hAnsi="Arial" w:cs="Arial"/>
          <w:color w:val="000000" w:themeColor="text1"/>
        </w:rPr>
        <w:t xml:space="preserve"> </w:t>
      </w:r>
      <w:r w:rsidR="00A6037B">
        <w:rPr>
          <w:rFonts w:ascii="Arial" w:hAnsi="Arial" w:cs="Arial"/>
          <w:color w:val="000000" w:themeColor="text1"/>
        </w:rPr>
        <w:t>would</w:t>
      </w:r>
      <w:r w:rsidRPr="00B93801">
        <w:rPr>
          <w:rFonts w:ascii="Arial" w:hAnsi="Arial" w:cs="Arial"/>
          <w:color w:val="000000" w:themeColor="text1"/>
        </w:rPr>
        <w:t xml:space="preserve"> be a prerequisite in such cases.</w:t>
      </w:r>
    </w:p>
    <w:p w:rsidR="00F97682" w:rsidRPr="00B93801" w:rsidRDefault="00F97682" w:rsidP="007B2C5D">
      <w:pPr>
        <w:spacing w:line="360" w:lineRule="auto"/>
        <w:jc w:val="both"/>
        <w:rPr>
          <w:rFonts w:ascii="Arial" w:hAnsi="Arial" w:cs="Arial"/>
          <w:b/>
          <w:color w:val="000000" w:themeColor="text1"/>
        </w:rPr>
      </w:pPr>
    </w:p>
    <w:p w:rsidR="00F97682" w:rsidRPr="00B93801" w:rsidRDefault="009176F8"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Pr>
          <w:rFonts w:ascii="Arial" w:hAnsi="Arial" w:cs="Arial"/>
          <w:b/>
          <w:color w:val="000000" w:themeColor="text1"/>
        </w:rPr>
        <w:t>Recommendation 9: The m</w:t>
      </w:r>
      <w:r w:rsidR="00F97682" w:rsidRPr="00B93801">
        <w:rPr>
          <w:rFonts w:ascii="Arial" w:hAnsi="Arial" w:cs="Arial"/>
          <w:b/>
          <w:color w:val="000000" w:themeColor="text1"/>
        </w:rPr>
        <w:t>andate of TIA</w:t>
      </w:r>
    </w:p>
    <w:p w:rsidR="00F97682" w:rsidRPr="00B93801" w:rsidRDefault="00C27304"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Pr>
          <w:rFonts w:ascii="Arial" w:hAnsi="Arial" w:cs="Arial"/>
          <w:color w:val="000000" w:themeColor="text1"/>
        </w:rPr>
        <w:t xml:space="preserve">The panel recommends that </w:t>
      </w:r>
      <w:r w:rsidR="00F97682" w:rsidRPr="00B93801">
        <w:rPr>
          <w:rFonts w:ascii="Arial" w:hAnsi="Arial" w:cs="Arial"/>
          <w:color w:val="000000" w:themeColor="text1"/>
        </w:rPr>
        <w:t xml:space="preserve">TIA be given a mandate to </w:t>
      </w:r>
      <w:r w:rsidR="009176F8">
        <w:rPr>
          <w:rFonts w:ascii="Arial" w:hAnsi="Arial" w:cs="Arial"/>
          <w:color w:val="000000" w:themeColor="text1"/>
        </w:rPr>
        <w:t>serve as</w:t>
      </w:r>
      <w:r w:rsidR="00F97682" w:rsidRPr="00B93801">
        <w:rPr>
          <w:rFonts w:ascii="Arial" w:hAnsi="Arial" w:cs="Arial"/>
          <w:color w:val="000000" w:themeColor="text1"/>
        </w:rPr>
        <w:t xml:space="preserve"> a </w:t>
      </w:r>
      <w:r w:rsidR="00791B31">
        <w:rPr>
          <w:rFonts w:ascii="Arial" w:hAnsi="Arial" w:cs="Arial"/>
          <w:color w:val="000000" w:themeColor="text1"/>
        </w:rPr>
        <w:t>"</w:t>
      </w:r>
      <w:r w:rsidR="00F97682" w:rsidRPr="00B93801">
        <w:rPr>
          <w:rFonts w:ascii="Arial" w:hAnsi="Arial" w:cs="Arial"/>
          <w:color w:val="000000" w:themeColor="text1"/>
        </w:rPr>
        <w:t>hub</w:t>
      </w:r>
      <w:r w:rsidR="00791B31">
        <w:rPr>
          <w:rFonts w:ascii="Arial" w:hAnsi="Arial" w:cs="Arial"/>
          <w:color w:val="000000" w:themeColor="text1"/>
        </w:rPr>
        <w:t>"</w:t>
      </w:r>
      <w:r w:rsidR="00F97682" w:rsidRPr="00B93801">
        <w:rPr>
          <w:rFonts w:ascii="Arial" w:hAnsi="Arial" w:cs="Arial"/>
          <w:color w:val="000000" w:themeColor="text1"/>
        </w:rPr>
        <w:t xml:space="preserve"> where, inter alia, the following entities</w:t>
      </w:r>
      <w:r>
        <w:rPr>
          <w:rFonts w:ascii="Arial" w:hAnsi="Arial" w:cs="Arial"/>
          <w:color w:val="000000" w:themeColor="text1"/>
        </w:rPr>
        <w:t xml:space="preserve"> would </w:t>
      </w:r>
      <w:r w:rsidR="00F97682" w:rsidRPr="00B93801">
        <w:rPr>
          <w:rFonts w:ascii="Arial" w:hAnsi="Arial" w:cs="Arial"/>
          <w:color w:val="000000" w:themeColor="text1"/>
        </w:rPr>
        <w:t>interface with the objective of converting ideas into commercial activities:</w:t>
      </w:r>
    </w:p>
    <w:p w:rsidR="00F97682" w:rsidRPr="00B93801" w:rsidRDefault="00F97682" w:rsidP="007B2C5D">
      <w:pPr>
        <w:numPr>
          <w:ilvl w:val="0"/>
          <w:numId w:val="17"/>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Publicly funded R&amp;D entities (higher education institutions, science councils and national laboratories)</w:t>
      </w:r>
      <w:r w:rsidR="008B4DC1">
        <w:rPr>
          <w:rFonts w:ascii="Arial" w:hAnsi="Arial" w:cs="Arial"/>
          <w:color w:val="000000" w:themeColor="text1"/>
        </w:rPr>
        <w:t>.</w:t>
      </w:r>
    </w:p>
    <w:p w:rsidR="00F97682" w:rsidRPr="00B93801" w:rsidRDefault="00F97682" w:rsidP="007B2C5D">
      <w:pPr>
        <w:numPr>
          <w:ilvl w:val="0"/>
          <w:numId w:val="17"/>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Large and small commercial and industrial businesses</w:t>
      </w:r>
      <w:r w:rsidR="008B4DC1">
        <w:rPr>
          <w:rFonts w:ascii="Arial" w:hAnsi="Arial" w:cs="Arial"/>
          <w:color w:val="000000" w:themeColor="text1"/>
        </w:rPr>
        <w:t>.</w:t>
      </w:r>
    </w:p>
    <w:p w:rsidR="00F97682" w:rsidRPr="00B93801" w:rsidRDefault="00F97682" w:rsidP="007B2C5D">
      <w:pPr>
        <w:numPr>
          <w:ilvl w:val="0"/>
          <w:numId w:val="17"/>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Innovative private individuals</w:t>
      </w:r>
      <w:r w:rsidR="008B4DC1">
        <w:rPr>
          <w:rFonts w:ascii="Arial" w:hAnsi="Arial" w:cs="Arial"/>
          <w:color w:val="000000" w:themeColor="text1"/>
        </w:rPr>
        <w:t>.</w:t>
      </w:r>
    </w:p>
    <w:p w:rsidR="00F97682" w:rsidRPr="00B93801" w:rsidRDefault="00F97682" w:rsidP="007B2C5D">
      <w:pPr>
        <w:numPr>
          <w:ilvl w:val="0"/>
          <w:numId w:val="17"/>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lastRenderedPageBreak/>
        <w:t xml:space="preserve">Non-governmental </w:t>
      </w:r>
      <w:r w:rsidR="00A6037B" w:rsidRPr="00B93801">
        <w:rPr>
          <w:rFonts w:ascii="Arial" w:hAnsi="Arial" w:cs="Arial"/>
          <w:color w:val="000000" w:themeColor="text1"/>
        </w:rPr>
        <w:t>organisations and community-based organisations</w:t>
      </w:r>
      <w:r w:rsidR="00A6037B">
        <w:rPr>
          <w:rFonts w:ascii="Arial" w:hAnsi="Arial" w:cs="Arial"/>
          <w:color w:val="000000" w:themeColor="text1"/>
        </w:rPr>
        <w:t>.</w:t>
      </w:r>
    </w:p>
    <w:p w:rsidR="00F97682" w:rsidRPr="00B93801" w:rsidRDefault="00F97682" w:rsidP="007B2C5D">
      <w:pPr>
        <w:numPr>
          <w:ilvl w:val="0"/>
          <w:numId w:val="17"/>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Technological innovation support instruments fu</w:t>
      </w:r>
      <w:r w:rsidR="008B4DC1">
        <w:rPr>
          <w:rFonts w:ascii="Arial" w:hAnsi="Arial" w:cs="Arial"/>
          <w:color w:val="000000" w:themeColor="text1"/>
        </w:rPr>
        <w:t xml:space="preserve">nded by government departments and </w:t>
      </w:r>
      <w:r w:rsidRPr="00B93801">
        <w:rPr>
          <w:rFonts w:ascii="Arial" w:hAnsi="Arial" w:cs="Arial"/>
          <w:color w:val="000000" w:themeColor="text1"/>
        </w:rPr>
        <w:t>public and private entities</w:t>
      </w:r>
      <w:r w:rsidR="008B4DC1">
        <w:rPr>
          <w:rFonts w:ascii="Arial" w:hAnsi="Arial" w:cs="Arial"/>
          <w:color w:val="000000" w:themeColor="text1"/>
        </w:rPr>
        <w:t>.</w:t>
      </w:r>
    </w:p>
    <w:p w:rsidR="00F97682" w:rsidRPr="001E3D2C" w:rsidRDefault="008B4DC1"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Pr>
          <w:rFonts w:ascii="Arial" w:hAnsi="Arial" w:cs="Arial"/>
          <w:color w:val="000000" w:themeColor="text1"/>
        </w:rPr>
        <w:t>TIA's</w:t>
      </w:r>
      <w:r w:rsidR="00F97682" w:rsidRPr="00B93801">
        <w:rPr>
          <w:rFonts w:ascii="Arial" w:hAnsi="Arial" w:cs="Arial"/>
          <w:color w:val="000000" w:themeColor="text1"/>
        </w:rPr>
        <w:t xml:space="preserve"> fundamental role </w:t>
      </w:r>
      <w:r>
        <w:rPr>
          <w:rFonts w:ascii="Arial" w:hAnsi="Arial" w:cs="Arial"/>
          <w:color w:val="000000" w:themeColor="text1"/>
        </w:rPr>
        <w:t>would</w:t>
      </w:r>
      <w:r w:rsidR="00F97682" w:rsidRPr="00B93801">
        <w:rPr>
          <w:rFonts w:ascii="Arial" w:hAnsi="Arial" w:cs="Arial"/>
          <w:color w:val="000000" w:themeColor="text1"/>
        </w:rPr>
        <w:t xml:space="preserve"> be that of a publicly funded instrument that ensures a </w:t>
      </w:r>
      <w:r w:rsidR="00F97682" w:rsidRPr="001E3D2C">
        <w:rPr>
          <w:rFonts w:ascii="Arial" w:hAnsi="Arial" w:cs="Arial"/>
          <w:color w:val="000000" w:themeColor="text1"/>
        </w:rPr>
        <w:t xml:space="preserve">national innovation ecosystem functioning at maximum efficiency and effectiveness. The following features will define the TIA that will successfully discharge the mandate outlined above: </w:t>
      </w:r>
    </w:p>
    <w:p w:rsidR="00F97682" w:rsidRPr="00B93801" w:rsidRDefault="00F97682" w:rsidP="007B2C5D">
      <w:pPr>
        <w:numPr>
          <w:ilvl w:val="0"/>
          <w:numId w:val="16"/>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1E3D2C">
        <w:rPr>
          <w:rFonts w:ascii="Arial" w:hAnsi="Arial" w:cs="Arial"/>
          <w:color w:val="000000" w:themeColor="text1"/>
        </w:rPr>
        <w:t>The role of this entity would be to build bridges between the various sources of innovative ideas and potential supporters and investors. The entity would need to develop competencies to seek out and find innovative ideas from all sources in the innovation ecosystem, be</w:t>
      </w:r>
      <w:r w:rsidRPr="00B93801">
        <w:rPr>
          <w:rFonts w:ascii="Arial" w:hAnsi="Arial" w:cs="Arial"/>
          <w:color w:val="000000" w:themeColor="text1"/>
        </w:rPr>
        <w:t xml:space="preserve"> they in publicly funded </w:t>
      </w:r>
      <w:r w:rsidR="0001113C">
        <w:rPr>
          <w:rFonts w:ascii="Arial" w:hAnsi="Arial" w:cs="Arial"/>
          <w:color w:val="000000" w:themeColor="text1"/>
        </w:rPr>
        <w:t>R&amp;D</w:t>
      </w:r>
      <w:r w:rsidRPr="00B93801">
        <w:rPr>
          <w:rFonts w:ascii="Arial" w:hAnsi="Arial" w:cs="Arial"/>
          <w:color w:val="000000" w:themeColor="text1"/>
        </w:rPr>
        <w:t xml:space="preserve"> institutions, public </w:t>
      </w:r>
      <w:r w:rsidR="008B4DC1">
        <w:rPr>
          <w:rFonts w:ascii="Arial" w:hAnsi="Arial" w:cs="Arial"/>
          <w:color w:val="000000" w:themeColor="text1"/>
        </w:rPr>
        <w:t>or</w:t>
      </w:r>
      <w:r w:rsidRPr="00B93801">
        <w:rPr>
          <w:rFonts w:ascii="Arial" w:hAnsi="Arial" w:cs="Arial"/>
          <w:color w:val="000000" w:themeColor="text1"/>
        </w:rPr>
        <w:t xml:space="preserve"> private businesses, small </w:t>
      </w:r>
      <w:r w:rsidR="008B4DC1">
        <w:rPr>
          <w:rFonts w:ascii="Arial" w:hAnsi="Arial" w:cs="Arial"/>
          <w:color w:val="000000" w:themeColor="text1"/>
        </w:rPr>
        <w:t>or</w:t>
      </w:r>
      <w:r w:rsidRPr="00B93801">
        <w:rPr>
          <w:rFonts w:ascii="Arial" w:hAnsi="Arial" w:cs="Arial"/>
          <w:color w:val="000000" w:themeColor="text1"/>
        </w:rPr>
        <w:t xml:space="preserve"> large commercial operations, innovative </w:t>
      </w:r>
      <w:r w:rsidR="008B4DC1" w:rsidRPr="00B93801">
        <w:rPr>
          <w:rFonts w:ascii="Arial" w:hAnsi="Arial" w:cs="Arial"/>
          <w:color w:val="000000" w:themeColor="text1"/>
        </w:rPr>
        <w:t xml:space="preserve">private </w:t>
      </w:r>
      <w:r w:rsidRPr="00B93801">
        <w:rPr>
          <w:rFonts w:ascii="Arial" w:hAnsi="Arial" w:cs="Arial"/>
          <w:color w:val="000000" w:themeColor="text1"/>
        </w:rPr>
        <w:t xml:space="preserve">individuals and communities. </w:t>
      </w:r>
    </w:p>
    <w:p w:rsidR="00F97682" w:rsidRPr="00B93801" w:rsidRDefault="00F97682" w:rsidP="007B2C5D">
      <w:pPr>
        <w:numPr>
          <w:ilvl w:val="0"/>
          <w:numId w:val="16"/>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 xml:space="preserve">An important role of the entity, </w:t>
      </w:r>
      <w:r w:rsidRPr="001E3D2C">
        <w:rPr>
          <w:rFonts w:ascii="Arial" w:hAnsi="Arial" w:cs="Arial"/>
          <w:color w:val="000000" w:themeColor="text1"/>
        </w:rPr>
        <w:t xml:space="preserve">once the initial engagements have been established with a source of an innovative idea, would be to facilitate </w:t>
      </w:r>
      <w:r w:rsidR="007653C8" w:rsidRPr="001E3D2C">
        <w:rPr>
          <w:rFonts w:ascii="Arial" w:hAnsi="Arial" w:cs="Arial"/>
          <w:color w:val="000000" w:themeColor="text1"/>
        </w:rPr>
        <w:t xml:space="preserve">the </w:t>
      </w:r>
      <w:r w:rsidRPr="001E3D2C">
        <w:rPr>
          <w:rFonts w:ascii="Arial" w:hAnsi="Arial" w:cs="Arial"/>
          <w:color w:val="000000" w:themeColor="text1"/>
        </w:rPr>
        <w:t>seamless articulation of innovative developments along the technological</w:t>
      </w:r>
      <w:r w:rsidRPr="00B93801">
        <w:rPr>
          <w:rFonts w:ascii="Arial" w:hAnsi="Arial" w:cs="Arial"/>
          <w:color w:val="000000" w:themeColor="text1"/>
        </w:rPr>
        <w:t xml:space="preserve"> innovation value chain.</w:t>
      </w:r>
      <w:r w:rsidR="00405827">
        <w:rPr>
          <w:rFonts w:ascii="Arial" w:hAnsi="Arial" w:cs="Arial"/>
          <w:color w:val="000000" w:themeColor="text1"/>
        </w:rPr>
        <w:t xml:space="preserve"> </w:t>
      </w:r>
    </w:p>
    <w:p w:rsidR="00F97682" w:rsidRPr="00B93801" w:rsidRDefault="00F97682" w:rsidP="007B2C5D">
      <w:pPr>
        <w:numPr>
          <w:ilvl w:val="0"/>
          <w:numId w:val="15"/>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 xml:space="preserve">The mandate would cover the entire innovation value chain, from </w:t>
      </w:r>
      <w:r w:rsidR="007653C8">
        <w:rPr>
          <w:rFonts w:ascii="Arial" w:hAnsi="Arial" w:cs="Arial"/>
          <w:color w:val="000000" w:themeColor="text1"/>
        </w:rPr>
        <w:t xml:space="preserve">the </w:t>
      </w:r>
      <w:r w:rsidRPr="00B93801">
        <w:rPr>
          <w:rFonts w:ascii="Arial" w:hAnsi="Arial" w:cs="Arial"/>
          <w:color w:val="000000" w:themeColor="text1"/>
        </w:rPr>
        <w:t>early stage</w:t>
      </w:r>
      <w:r w:rsidR="007653C8">
        <w:rPr>
          <w:rFonts w:ascii="Arial" w:hAnsi="Arial" w:cs="Arial"/>
          <w:color w:val="000000" w:themeColor="text1"/>
        </w:rPr>
        <w:t>s,</w:t>
      </w:r>
      <w:r w:rsidRPr="00B93801">
        <w:rPr>
          <w:rFonts w:ascii="Arial" w:hAnsi="Arial" w:cs="Arial"/>
          <w:color w:val="000000" w:themeColor="text1"/>
        </w:rPr>
        <w:t xml:space="preserve"> where innovative ideas emanate from </w:t>
      </w:r>
      <w:r w:rsidR="0001113C">
        <w:rPr>
          <w:rFonts w:ascii="Arial" w:hAnsi="Arial" w:cs="Arial"/>
          <w:color w:val="000000" w:themeColor="text1"/>
        </w:rPr>
        <w:t>R&amp;D</w:t>
      </w:r>
      <w:r w:rsidRPr="00B93801">
        <w:rPr>
          <w:rFonts w:ascii="Arial" w:hAnsi="Arial" w:cs="Arial"/>
          <w:color w:val="000000" w:themeColor="text1"/>
        </w:rPr>
        <w:t xml:space="preserve"> </w:t>
      </w:r>
      <w:r w:rsidRPr="007653C8">
        <w:rPr>
          <w:rFonts w:ascii="Arial" w:hAnsi="Arial" w:cs="Arial"/>
          <w:color w:val="000000" w:themeColor="text1"/>
        </w:rPr>
        <w:t>activities</w:t>
      </w:r>
      <w:r w:rsidR="007653C8" w:rsidRPr="007653C8">
        <w:rPr>
          <w:rFonts w:ascii="Arial" w:hAnsi="Arial" w:cs="Arial"/>
          <w:color w:val="000000" w:themeColor="text1"/>
        </w:rPr>
        <w:t>,</w:t>
      </w:r>
      <w:r w:rsidRPr="007653C8">
        <w:rPr>
          <w:rFonts w:ascii="Arial" w:hAnsi="Arial" w:cs="Arial"/>
          <w:color w:val="000000" w:themeColor="text1"/>
        </w:rPr>
        <w:t xml:space="preserve"> all the way to commercial</w:t>
      </w:r>
      <w:r w:rsidR="0001113C" w:rsidRPr="007653C8">
        <w:rPr>
          <w:rFonts w:ascii="Arial" w:hAnsi="Arial" w:cs="Arial"/>
          <w:color w:val="000000" w:themeColor="text1"/>
        </w:rPr>
        <w:t>is</w:t>
      </w:r>
      <w:r w:rsidRPr="007653C8">
        <w:rPr>
          <w:rFonts w:ascii="Arial" w:hAnsi="Arial" w:cs="Arial"/>
          <w:color w:val="000000" w:themeColor="text1"/>
        </w:rPr>
        <w:t>ation. However, the TIA</w:t>
      </w:r>
      <w:r w:rsidR="0050081C" w:rsidRPr="007653C8">
        <w:rPr>
          <w:rFonts w:ascii="Arial" w:hAnsi="Arial" w:cs="Arial"/>
          <w:color w:val="000000" w:themeColor="text1"/>
        </w:rPr>
        <w:t>'</w:t>
      </w:r>
      <w:r w:rsidRPr="007653C8">
        <w:rPr>
          <w:rFonts w:ascii="Arial" w:hAnsi="Arial" w:cs="Arial"/>
          <w:color w:val="000000" w:themeColor="text1"/>
        </w:rPr>
        <w:t xml:space="preserve">s role as a primary grant giver </w:t>
      </w:r>
      <w:r w:rsidR="007653C8" w:rsidRPr="007653C8">
        <w:rPr>
          <w:rFonts w:ascii="Arial" w:hAnsi="Arial" w:cs="Arial"/>
          <w:color w:val="000000" w:themeColor="text1"/>
        </w:rPr>
        <w:t>would</w:t>
      </w:r>
      <w:r w:rsidRPr="007653C8">
        <w:rPr>
          <w:rFonts w:ascii="Arial" w:hAnsi="Arial" w:cs="Arial"/>
          <w:color w:val="000000" w:themeColor="text1"/>
        </w:rPr>
        <w:t xml:space="preserve"> be confined to the early stage</w:t>
      </w:r>
      <w:r w:rsidR="007653C8" w:rsidRPr="007653C8">
        <w:rPr>
          <w:rFonts w:ascii="Arial" w:hAnsi="Arial" w:cs="Arial"/>
          <w:color w:val="000000" w:themeColor="text1"/>
        </w:rPr>
        <w:t>s,</w:t>
      </w:r>
      <w:r w:rsidRPr="007653C8">
        <w:rPr>
          <w:rFonts w:ascii="Arial" w:hAnsi="Arial" w:cs="Arial"/>
          <w:color w:val="000000" w:themeColor="text1"/>
        </w:rPr>
        <w:t xml:space="preserve"> up to proof of concept. Beyond proof of</w:t>
      </w:r>
      <w:r w:rsidRPr="00B93801">
        <w:rPr>
          <w:rFonts w:ascii="Arial" w:hAnsi="Arial" w:cs="Arial"/>
          <w:color w:val="000000" w:themeColor="text1"/>
        </w:rPr>
        <w:t xml:space="preserve"> concept, the TIA </w:t>
      </w:r>
      <w:r w:rsidR="007653C8">
        <w:rPr>
          <w:rFonts w:ascii="Arial" w:hAnsi="Arial" w:cs="Arial"/>
          <w:color w:val="000000" w:themeColor="text1"/>
        </w:rPr>
        <w:t>would</w:t>
      </w:r>
      <w:r w:rsidRPr="00B93801">
        <w:rPr>
          <w:rFonts w:ascii="Arial" w:hAnsi="Arial" w:cs="Arial"/>
          <w:color w:val="000000" w:themeColor="text1"/>
        </w:rPr>
        <w:t xml:space="preserve"> play the role of using its funding to facilitate connections between the proven concept, generated either through the TIA primary grant or brought to the TIA as already proven concepts, and suitable funding vehicles, irrespective of whether </w:t>
      </w:r>
      <w:r w:rsidR="007653C8">
        <w:rPr>
          <w:rFonts w:ascii="Arial" w:hAnsi="Arial" w:cs="Arial"/>
          <w:color w:val="000000" w:themeColor="text1"/>
        </w:rPr>
        <w:t xml:space="preserve">the concept is the result of </w:t>
      </w:r>
      <w:r w:rsidRPr="00B93801">
        <w:rPr>
          <w:rFonts w:ascii="Arial" w:hAnsi="Arial" w:cs="Arial"/>
          <w:color w:val="000000" w:themeColor="text1"/>
        </w:rPr>
        <w:t>publi</w:t>
      </w:r>
      <w:r w:rsidR="007653C8">
        <w:rPr>
          <w:rFonts w:ascii="Arial" w:hAnsi="Arial" w:cs="Arial"/>
          <w:color w:val="000000" w:themeColor="text1"/>
        </w:rPr>
        <w:t>cly or privately</w:t>
      </w:r>
      <w:r w:rsidRPr="00B93801">
        <w:rPr>
          <w:rFonts w:ascii="Arial" w:hAnsi="Arial" w:cs="Arial"/>
          <w:color w:val="000000" w:themeColor="text1"/>
        </w:rPr>
        <w:t xml:space="preserve"> funded</w:t>
      </w:r>
      <w:r w:rsidR="007653C8">
        <w:rPr>
          <w:rFonts w:ascii="Arial" w:hAnsi="Arial" w:cs="Arial"/>
          <w:color w:val="000000" w:themeColor="text1"/>
        </w:rPr>
        <w:t xml:space="preserve"> R&amp;D</w:t>
      </w:r>
      <w:r w:rsidRPr="00B93801">
        <w:rPr>
          <w:rFonts w:ascii="Arial" w:hAnsi="Arial" w:cs="Arial"/>
          <w:color w:val="000000" w:themeColor="text1"/>
        </w:rPr>
        <w:t xml:space="preserve">. This facilitating role would require </w:t>
      </w:r>
      <w:r w:rsidR="007653C8">
        <w:rPr>
          <w:rFonts w:ascii="Arial" w:hAnsi="Arial" w:cs="Arial"/>
          <w:color w:val="000000" w:themeColor="text1"/>
        </w:rPr>
        <w:t>TIA to bring</w:t>
      </w:r>
      <w:r w:rsidRPr="00B93801">
        <w:rPr>
          <w:rFonts w:ascii="Arial" w:hAnsi="Arial" w:cs="Arial"/>
          <w:color w:val="000000" w:themeColor="text1"/>
        </w:rPr>
        <w:t xml:space="preserve"> potential downstream funders into the conversation </w:t>
      </w:r>
      <w:r w:rsidR="007653C8">
        <w:rPr>
          <w:rFonts w:ascii="Arial" w:hAnsi="Arial" w:cs="Arial"/>
          <w:color w:val="000000" w:themeColor="text1"/>
        </w:rPr>
        <w:t xml:space="preserve">when </w:t>
      </w:r>
      <w:r w:rsidRPr="00B93801">
        <w:rPr>
          <w:rFonts w:ascii="Arial" w:hAnsi="Arial" w:cs="Arial"/>
          <w:color w:val="000000" w:themeColor="text1"/>
        </w:rPr>
        <w:t xml:space="preserve">the </w:t>
      </w:r>
      <w:r w:rsidR="007653C8">
        <w:rPr>
          <w:rFonts w:ascii="Arial" w:hAnsi="Arial" w:cs="Arial"/>
          <w:color w:val="000000" w:themeColor="text1"/>
        </w:rPr>
        <w:t>agency was considering making a primary grant</w:t>
      </w:r>
      <w:r w:rsidRPr="00B93801">
        <w:rPr>
          <w:rFonts w:ascii="Arial" w:hAnsi="Arial" w:cs="Arial"/>
          <w:color w:val="000000" w:themeColor="text1"/>
        </w:rPr>
        <w:t xml:space="preserve">. TIA would also provide </w:t>
      </w:r>
      <w:r w:rsidRPr="001E3D2C">
        <w:rPr>
          <w:rFonts w:ascii="Arial" w:hAnsi="Arial" w:cs="Arial"/>
          <w:color w:val="000000" w:themeColor="text1"/>
        </w:rPr>
        <w:t xml:space="preserve">soft funding if this </w:t>
      </w:r>
      <w:r w:rsidR="005426BD" w:rsidRPr="001E3D2C">
        <w:rPr>
          <w:rFonts w:ascii="Arial" w:hAnsi="Arial" w:cs="Arial"/>
          <w:color w:val="000000" w:themeColor="text1"/>
        </w:rPr>
        <w:t xml:space="preserve">was a </w:t>
      </w:r>
      <w:r w:rsidRPr="001E3D2C">
        <w:rPr>
          <w:rFonts w:ascii="Arial" w:hAnsi="Arial" w:cs="Arial"/>
          <w:color w:val="000000" w:themeColor="text1"/>
        </w:rPr>
        <w:t>necessary step to securing funding to progress a project along the value chain.</w:t>
      </w:r>
    </w:p>
    <w:p w:rsidR="00F97682" w:rsidRPr="00B93801" w:rsidRDefault="00F97682" w:rsidP="007B2C5D">
      <w:pPr>
        <w:numPr>
          <w:ilvl w:val="0"/>
          <w:numId w:val="15"/>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T</w:t>
      </w:r>
      <w:r w:rsidR="005426BD">
        <w:rPr>
          <w:rFonts w:ascii="Arial" w:hAnsi="Arial" w:cs="Arial"/>
          <w:color w:val="000000" w:themeColor="text1"/>
        </w:rPr>
        <w:t xml:space="preserve">o carry out its mandate, TIA would need skilled people, including </w:t>
      </w:r>
      <w:r w:rsidRPr="00B93801">
        <w:rPr>
          <w:rFonts w:ascii="Arial" w:hAnsi="Arial" w:cs="Arial"/>
          <w:color w:val="000000" w:themeColor="text1"/>
        </w:rPr>
        <w:t xml:space="preserve">engineers, scientists, </w:t>
      </w:r>
      <w:r w:rsidR="005426BD">
        <w:rPr>
          <w:rFonts w:ascii="Arial" w:hAnsi="Arial" w:cs="Arial"/>
          <w:color w:val="000000" w:themeColor="text1"/>
        </w:rPr>
        <w:t xml:space="preserve">and people with experience in </w:t>
      </w:r>
      <w:r w:rsidRPr="00B93801">
        <w:rPr>
          <w:rFonts w:ascii="Arial" w:hAnsi="Arial" w:cs="Arial"/>
          <w:color w:val="000000" w:themeColor="text1"/>
        </w:rPr>
        <w:t>venture capital</w:t>
      </w:r>
      <w:r w:rsidR="005426BD">
        <w:rPr>
          <w:rFonts w:ascii="Arial" w:hAnsi="Arial" w:cs="Arial"/>
          <w:color w:val="000000" w:themeColor="text1"/>
        </w:rPr>
        <w:t xml:space="preserve">, </w:t>
      </w:r>
      <w:r w:rsidRPr="00B93801">
        <w:rPr>
          <w:rFonts w:ascii="Arial" w:hAnsi="Arial" w:cs="Arial"/>
          <w:color w:val="000000" w:themeColor="text1"/>
        </w:rPr>
        <w:t xml:space="preserve">manufacturing, finance and </w:t>
      </w:r>
      <w:r w:rsidR="005426BD">
        <w:rPr>
          <w:rFonts w:ascii="Arial" w:hAnsi="Arial" w:cs="Arial"/>
          <w:color w:val="000000" w:themeColor="text1"/>
        </w:rPr>
        <w:t>economics, at least.</w:t>
      </w:r>
    </w:p>
    <w:p w:rsidR="00F97682" w:rsidRPr="00B93801" w:rsidRDefault="00F97682" w:rsidP="007B2C5D">
      <w:pPr>
        <w:numPr>
          <w:ilvl w:val="0"/>
          <w:numId w:val="15"/>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lastRenderedPageBreak/>
        <w:t>TIA would need to develop an organ</w:t>
      </w:r>
      <w:r w:rsidR="0001113C">
        <w:rPr>
          <w:rFonts w:ascii="Arial" w:hAnsi="Arial" w:cs="Arial"/>
          <w:color w:val="000000" w:themeColor="text1"/>
        </w:rPr>
        <w:t>is</w:t>
      </w:r>
      <w:r w:rsidRPr="00B93801">
        <w:rPr>
          <w:rFonts w:ascii="Arial" w:hAnsi="Arial" w:cs="Arial"/>
          <w:color w:val="000000" w:themeColor="text1"/>
        </w:rPr>
        <w:t xml:space="preserve">ational structure and culture that </w:t>
      </w:r>
      <w:r w:rsidR="00CB14FD">
        <w:rPr>
          <w:rFonts w:ascii="Arial" w:hAnsi="Arial" w:cs="Arial"/>
          <w:color w:val="000000" w:themeColor="text1"/>
        </w:rPr>
        <w:t>would</w:t>
      </w:r>
      <w:r w:rsidRPr="00B93801">
        <w:rPr>
          <w:rFonts w:ascii="Arial" w:hAnsi="Arial" w:cs="Arial"/>
          <w:color w:val="000000" w:themeColor="text1"/>
        </w:rPr>
        <w:t xml:space="preserve"> fit this mandate. A swift, agile, lean, effective and efficient organ</w:t>
      </w:r>
      <w:r w:rsidR="0001113C">
        <w:rPr>
          <w:rFonts w:ascii="Arial" w:hAnsi="Arial" w:cs="Arial"/>
          <w:color w:val="000000" w:themeColor="text1"/>
        </w:rPr>
        <w:t>is</w:t>
      </w:r>
      <w:r w:rsidRPr="00B93801">
        <w:rPr>
          <w:rFonts w:ascii="Arial" w:hAnsi="Arial" w:cs="Arial"/>
          <w:color w:val="000000" w:themeColor="text1"/>
        </w:rPr>
        <w:t xml:space="preserve">ation with an understanding </w:t>
      </w:r>
      <w:r w:rsidR="00CB14FD">
        <w:rPr>
          <w:rFonts w:ascii="Arial" w:hAnsi="Arial" w:cs="Arial"/>
          <w:color w:val="000000" w:themeColor="text1"/>
        </w:rPr>
        <w:t>that its</w:t>
      </w:r>
      <w:r w:rsidRPr="00B93801">
        <w:rPr>
          <w:rFonts w:ascii="Arial" w:hAnsi="Arial" w:cs="Arial"/>
          <w:color w:val="000000" w:themeColor="text1"/>
        </w:rPr>
        <w:t xml:space="preserve"> staff </w:t>
      </w:r>
      <w:r w:rsidR="00CB14FD">
        <w:rPr>
          <w:rFonts w:ascii="Arial" w:hAnsi="Arial" w:cs="Arial"/>
          <w:color w:val="000000" w:themeColor="text1"/>
        </w:rPr>
        <w:t xml:space="preserve">should </w:t>
      </w:r>
      <w:r w:rsidRPr="00B93801">
        <w:rPr>
          <w:rFonts w:ascii="Arial" w:hAnsi="Arial" w:cs="Arial"/>
          <w:color w:val="000000" w:themeColor="text1"/>
        </w:rPr>
        <w:t xml:space="preserve">not to be confined </w:t>
      </w:r>
      <w:r w:rsidR="00CB14FD">
        <w:rPr>
          <w:rFonts w:ascii="Arial" w:hAnsi="Arial" w:cs="Arial"/>
          <w:color w:val="000000" w:themeColor="text1"/>
        </w:rPr>
        <w:t xml:space="preserve">to </w:t>
      </w:r>
      <w:r w:rsidRPr="00B93801">
        <w:rPr>
          <w:rFonts w:ascii="Arial" w:hAnsi="Arial" w:cs="Arial"/>
          <w:color w:val="000000" w:themeColor="text1"/>
        </w:rPr>
        <w:t>the office</w:t>
      </w:r>
      <w:r w:rsidR="00CB14FD">
        <w:rPr>
          <w:rFonts w:ascii="Arial" w:hAnsi="Arial" w:cs="Arial"/>
          <w:color w:val="000000" w:themeColor="text1"/>
        </w:rPr>
        <w:t>,</w:t>
      </w:r>
      <w:r w:rsidRPr="00B93801">
        <w:rPr>
          <w:rFonts w:ascii="Arial" w:hAnsi="Arial" w:cs="Arial"/>
          <w:color w:val="000000" w:themeColor="text1"/>
        </w:rPr>
        <w:t xml:space="preserve"> but </w:t>
      </w:r>
      <w:r w:rsidR="00CB14FD">
        <w:rPr>
          <w:rFonts w:ascii="Arial" w:hAnsi="Arial" w:cs="Arial"/>
          <w:color w:val="000000" w:themeColor="text1"/>
        </w:rPr>
        <w:t xml:space="preserve">should </w:t>
      </w:r>
      <w:r w:rsidRPr="00B93801">
        <w:rPr>
          <w:rFonts w:ascii="Arial" w:hAnsi="Arial" w:cs="Arial"/>
          <w:color w:val="000000" w:themeColor="text1"/>
        </w:rPr>
        <w:t xml:space="preserve">be in the field sourcing ideas, building bridges and facilitating relationships. </w:t>
      </w:r>
    </w:p>
    <w:p w:rsidR="00F97682" w:rsidRPr="00B93801" w:rsidRDefault="00F97682" w:rsidP="007B2C5D">
      <w:pPr>
        <w:numPr>
          <w:ilvl w:val="0"/>
          <w:numId w:val="15"/>
        </w:numPr>
        <w:pBdr>
          <w:top w:val="single" w:sz="4" w:space="1" w:color="auto"/>
          <w:left w:val="single" w:sz="4" w:space="4" w:color="auto"/>
          <w:bottom w:val="single" w:sz="4" w:space="1" w:color="auto"/>
          <w:right w:val="single" w:sz="4" w:space="4" w:color="auto"/>
        </w:pBdr>
        <w:shd w:val="clear" w:color="auto" w:fill="BFBFBF"/>
        <w:spacing w:after="200" w:line="360" w:lineRule="auto"/>
        <w:jc w:val="both"/>
        <w:rPr>
          <w:rFonts w:ascii="Arial" w:hAnsi="Arial" w:cs="Arial"/>
          <w:color w:val="000000" w:themeColor="text1"/>
        </w:rPr>
      </w:pPr>
      <w:r w:rsidRPr="00B93801">
        <w:rPr>
          <w:rFonts w:ascii="Arial" w:hAnsi="Arial" w:cs="Arial"/>
          <w:color w:val="000000" w:themeColor="text1"/>
        </w:rPr>
        <w:t>TIA would operate transparently and engage in active consultation with all relevant stakeholders to secure their involvement in the design of initiatives</w:t>
      </w:r>
      <w:r w:rsidR="00CB14FD">
        <w:rPr>
          <w:rFonts w:ascii="Arial" w:hAnsi="Arial" w:cs="Arial"/>
          <w:color w:val="000000" w:themeColor="text1"/>
        </w:rPr>
        <w:t>,</w:t>
      </w:r>
      <w:r w:rsidRPr="00B93801">
        <w:rPr>
          <w:rFonts w:ascii="Arial" w:hAnsi="Arial" w:cs="Arial"/>
          <w:color w:val="000000" w:themeColor="text1"/>
        </w:rPr>
        <w:t xml:space="preserve"> </w:t>
      </w:r>
      <w:r w:rsidR="00CB14FD">
        <w:rPr>
          <w:rFonts w:ascii="Arial" w:hAnsi="Arial" w:cs="Arial"/>
          <w:color w:val="000000" w:themeColor="text1"/>
        </w:rPr>
        <w:t xml:space="preserve">thus ensuring </w:t>
      </w:r>
      <w:r w:rsidRPr="00B93801">
        <w:rPr>
          <w:rFonts w:ascii="Arial" w:hAnsi="Arial" w:cs="Arial"/>
          <w:color w:val="000000" w:themeColor="text1"/>
        </w:rPr>
        <w:t xml:space="preserve">broad-based support for its initiatives. A coherent communication strategy would underpin this transparency. </w:t>
      </w:r>
    </w:p>
    <w:p w:rsidR="00F97682" w:rsidRPr="00B93801" w:rsidRDefault="00F97682" w:rsidP="007B2C5D">
      <w:pPr>
        <w:spacing w:line="360" w:lineRule="auto"/>
        <w:ind w:left="720"/>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B93801">
        <w:rPr>
          <w:rFonts w:ascii="Arial" w:hAnsi="Arial" w:cs="Arial"/>
          <w:b/>
          <w:color w:val="000000" w:themeColor="text1"/>
        </w:rPr>
        <w:t>Recommendation 10: TIA</w:t>
      </w:r>
      <w:r w:rsidR="0050081C" w:rsidRPr="00B93801">
        <w:rPr>
          <w:rFonts w:ascii="Arial" w:hAnsi="Arial" w:cs="Arial"/>
          <w:b/>
          <w:color w:val="000000" w:themeColor="text1"/>
        </w:rPr>
        <w:t>'</w:t>
      </w:r>
      <w:r w:rsidRPr="00B93801">
        <w:rPr>
          <w:rFonts w:ascii="Arial" w:hAnsi="Arial" w:cs="Arial"/>
          <w:b/>
          <w:color w:val="000000" w:themeColor="text1"/>
        </w:rPr>
        <w:t xml:space="preserve">s </w:t>
      </w:r>
      <w:r w:rsidR="009176F8" w:rsidRPr="00B93801">
        <w:rPr>
          <w:rFonts w:ascii="Arial" w:hAnsi="Arial" w:cs="Arial"/>
          <w:b/>
          <w:color w:val="000000" w:themeColor="text1"/>
        </w:rPr>
        <w:t>approach to return on investment</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 xml:space="preserve">The </w:t>
      </w:r>
      <w:r w:rsidR="009176F8">
        <w:rPr>
          <w:rFonts w:ascii="Arial" w:hAnsi="Arial" w:cs="Arial"/>
          <w:color w:val="000000" w:themeColor="text1"/>
        </w:rPr>
        <w:t xml:space="preserve">panel recommends that </w:t>
      </w:r>
      <w:r w:rsidRPr="00B93801">
        <w:rPr>
          <w:rFonts w:ascii="Arial" w:hAnsi="Arial" w:cs="Arial"/>
          <w:color w:val="000000" w:themeColor="text1"/>
        </w:rPr>
        <w:t>TIA</w:t>
      </w:r>
      <w:r w:rsidR="009176F8">
        <w:rPr>
          <w:rFonts w:ascii="Arial" w:hAnsi="Arial" w:cs="Arial"/>
          <w:color w:val="000000" w:themeColor="text1"/>
        </w:rPr>
        <w:t>'s</w:t>
      </w:r>
      <w:r w:rsidRPr="00B93801">
        <w:rPr>
          <w:rFonts w:ascii="Arial" w:hAnsi="Arial" w:cs="Arial"/>
          <w:color w:val="000000" w:themeColor="text1"/>
        </w:rPr>
        <w:t xml:space="preserve"> role be that of a granting agency receiving funding </w:t>
      </w:r>
      <w:r w:rsidRPr="001E3D2C">
        <w:rPr>
          <w:rFonts w:ascii="Arial" w:hAnsi="Arial" w:cs="Arial"/>
          <w:color w:val="000000" w:themeColor="text1"/>
        </w:rPr>
        <w:t xml:space="preserve">from the Treasury for the purpose of facilitating an efficient and effective </w:t>
      </w:r>
      <w:r w:rsidR="009176F8" w:rsidRPr="001E3D2C">
        <w:rPr>
          <w:rFonts w:ascii="Arial" w:hAnsi="Arial" w:cs="Arial"/>
          <w:color w:val="000000" w:themeColor="text1"/>
        </w:rPr>
        <w:t>NSI.</w:t>
      </w:r>
      <w:r w:rsidR="00405827">
        <w:rPr>
          <w:rFonts w:ascii="Arial" w:hAnsi="Arial" w:cs="Arial"/>
          <w:color w:val="000000" w:themeColor="text1"/>
        </w:rPr>
        <w:t xml:space="preserve"> </w:t>
      </w:r>
      <w:r w:rsidR="009176F8" w:rsidRPr="001E3D2C">
        <w:rPr>
          <w:rFonts w:ascii="Arial" w:hAnsi="Arial" w:cs="Arial"/>
          <w:color w:val="000000" w:themeColor="text1"/>
        </w:rPr>
        <w:t>The</w:t>
      </w:r>
      <w:r w:rsidR="009176F8">
        <w:rPr>
          <w:rFonts w:ascii="Arial" w:hAnsi="Arial" w:cs="Arial"/>
          <w:color w:val="000000" w:themeColor="text1"/>
        </w:rPr>
        <w:t xml:space="preserve"> agency should understand r</w:t>
      </w:r>
      <w:r w:rsidRPr="00B93801">
        <w:rPr>
          <w:rFonts w:ascii="Arial" w:hAnsi="Arial" w:cs="Arial"/>
          <w:color w:val="000000" w:themeColor="text1"/>
        </w:rPr>
        <w:t xml:space="preserve">eturn on </w:t>
      </w:r>
      <w:r w:rsidR="009176F8">
        <w:rPr>
          <w:rFonts w:ascii="Arial" w:hAnsi="Arial" w:cs="Arial"/>
          <w:color w:val="000000" w:themeColor="text1"/>
        </w:rPr>
        <w:t>i</w:t>
      </w:r>
      <w:r w:rsidRPr="00B93801">
        <w:rPr>
          <w:rFonts w:ascii="Arial" w:hAnsi="Arial" w:cs="Arial"/>
          <w:color w:val="000000" w:themeColor="text1"/>
        </w:rPr>
        <w:t xml:space="preserve">nvestment accruing not in </w:t>
      </w:r>
      <w:r w:rsidR="009176F8">
        <w:rPr>
          <w:rFonts w:ascii="Arial" w:hAnsi="Arial" w:cs="Arial"/>
          <w:color w:val="000000" w:themeColor="text1"/>
        </w:rPr>
        <w:t xml:space="preserve">terms of </w:t>
      </w:r>
      <w:r w:rsidRPr="00B93801">
        <w:rPr>
          <w:rFonts w:ascii="Arial" w:hAnsi="Arial" w:cs="Arial"/>
          <w:color w:val="000000" w:themeColor="text1"/>
        </w:rPr>
        <w:t xml:space="preserve">the </w:t>
      </w:r>
      <w:r w:rsidR="009176F8">
        <w:rPr>
          <w:rFonts w:ascii="Arial" w:hAnsi="Arial" w:cs="Arial"/>
          <w:color w:val="000000" w:themeColor="text1"/>
        </w:rPr>
        <w:t xml:space="preserve">agency's </w:t>
      </w:r>
      <w:r w:rsidR="009176F8" w:rsidRPr="00B93801">
        <w:rPr>
          <w:rFonts w:ascii="Arial" w:hAnsi="Arial" w:cs="Arial"/>
          <w:color w:val="000000" w:themeColor="text1"/>
        </w:rPr>
        <w:t>balance sheet</w:t>
      </w:r>
      <w:r w:rsidR="009176F8">
        <w:rPr>
          <w:rFonts w:ascii="Arial" w:hAnsi="Arial" w:cs="Arial"/>
          <w:color w:val="000000" w:themeColor="text1"/>
        </w:rPr>
        <w:t>,</w:t>
      </w:r>
      <w:r w:rsidR="009176F8" w:rsidRPr="00B93801">
        <w:rPr>
          <w:rFonts w:ascii="Arial" w:hAnsi="Arial" w:cs="Arial"/>
          <w:color w:val="000000" w:themeColor="text1"/>
        </w:rPr>
        <w:t xml:space="preserve"> </w:t>
      </w:r>
      <w:r w:rsidRPr="00B93801">
        <w:rPr>
          <w:rFonts w:ascii="Arial" w:hAnsi="Arial" w:cs="Arial"/>
          <w:color w:val="000000" w:themeColor="text1"/>
        </w:rPr>
        <w:t xml:space="preserve">but rather in </w:t>
      </w:r>
      <w:r w:rsidR="009176F8">
        <w:rPr>
          <w:rFonts w:ascii="Arial" w:hAnsi="Arial" w:cs="Arial"/>
          <w:color w:val="000000" w:themeColor="text1"/>
        </w:rPr>
        <w:t xml:space="preserve">terms of the </w:t>
      </w:r>
      <w:r w:rsidRPr="00B93801">
        <w:rPr>
          <w:rFonts w:ascii="Arial" w:hAnsi="Arial" w:cs="Arial"/>
          <w:color w:val="000000" w:themeColor="text1"/>
        </w:rPr>
        <w:t>benefits to the national economy and jobs created from the commercial</w:t>
      </w:r>
      <w:r w:rsidR="0001113C">
        <w:rPr>
          <w:rFonts w:ascii="Arial" w:hAnsi="Arial" w:cs="Arial"/>
          <w:color w:val="000000" w:themeColor="text1"/>
        </w:rPr>
        <w:t>is</w:t>
      </w:r>
      <w:r w:rsidRPr="00B93801">
        <w:rPr>
          <w:rFonts w:ascii="Arial" w:hAnsi="Arial" w:cs="Arial"/>
          <w:color w:val="000000" w:themeColor="text1"/>
        </w:rPr>
        <w:t xml:space="preserve">ed innovations. </w:t>
      </w:r>
    </w:p>
    <w:p w:rsidR="00F97682" w:rsidRPr="00B93801" w:rsidRDefault="00F97682" w:rsidP="007B2C5D">
      <w:pPr>
        <w:spacing w:line="360" w:lineRule="auto"/>
        <w:jc w:val="both"/>
        <w:rPr>
          <w:rFonts w:ascii="Arial" w:hAnsi="Arial" w:cs="Arial"/>
          <w:color w:val="000000" w:themeColor="text1"/>
        </w:rPr>
      </w:pP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sidRPr="001E3D2C">
        <w:rPr>
          <w:rFonts w:ascii="Arial" w:hAnsi="Arial" w:cs="Arial"/>
          <w:b/>
          <w:color w:val="000000" w:themeColor="text1"/>
        </w:rPr>
        <w:t>Recommendation</w:t>
      </w:r>
      <w:r w:rsidRPr="00B93801">
        <w:rPr>
          <w:rFonts w:ascii="Arial" w:hAnsi="Arial" w:cs="Arial"/>
          <w:b/>
          <w:color w:val="000000" w:themeColor="text1"/>
        </w:rPr>
        <w:t xml:space="preserve"> 11: People as innovators</w:t>
      </w:r>
    </w:p>
    <w:p w:rsidR="00F97682" w:rsidRPr="00B93801" w:rsidRDefault="00F97682"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color w:val="000000" w:themeColor="text1"/>
        </w:rPr>
      </w:pPr>
      <w:r w:rsidRPr="00B93801">
        <w:rPr>
          <w:rFonts w:ascii="Arial" w:hAnsi="Arial" w:cs="Arial"/>
          <w:color w:val="000000" w:themeColor="text1"/>
        </w:rPr>
        <w:t>People are at the heart of innovation. Innovation requires people with the skills and attitudes to be entrepreneurial in their professional lives, whether by creating their own companies or innovating in existing organisations in both the public and private sectors.</w:t>
      </w:r>
      <w:r w:rsidR="00405827">
        <w:rPr>
          <w:rFonts w:ascii="Arial" w:hAnsi="Arial" w:cs="Arial"/>
          <w:color w:val="000000" w:themeColor="text1"/>
        </w:rPr>
        <w:t xml:space="preserve"> </w:t>
      </w:r>
      <w:r w:rsidRPr="00B93801">
        <w:rPr>
          <w:rFonts w:ascii="Arial" w:hAnsi="Arial" w:cs="Arial"/>
          <w:color w:val="000000" w:themeColor="text1"/>
        </w:rPr>
        <w:t>Although South Africa has made progress towards encouraging a more favo</w:t>
      </w:r>
      <w:r w:rsidR="00B806C4">
        <w:rPr>
          <w:rFonts w:ascii="Arial" w:hAnsi="Arial" w:cs="Arial"/>
          <w:color w:val="000000" w:themeColor="text1"/>
        </w:rPr>
        <w:t>u</w:t>
      </w:r>
      <w:r w:rsidRPr="00B93801">
        <w:rPr>
          <w:rFonts w:ascii="Arial" w:hAnsi="Arial" w:cs="Arial"/>
          <w:color w:val="000000" w:themeColor="text1"/>
        </w:rPr>
        <w:t>rable culture</w:t>
      </w:r>
      <w:r w:rsidR="009176F8">
        <w:rPr>
          <w:rFonts w:ascii="Arial" w:hAnsi="Arial" w:cs="Arial"/>
          <w:color w:val="000000" w:themeColor="text1"/>
        </w:rPr>
        <w:t xml:space="preserve"> and environment for innovation-</w:t>
      </w:r>
      <w:r w:rsidRPr="00B93801">
        <w:rPr>
          <w:rFonts w:ascii="Arial" w:hAnsi="Arial" w:cs="Arial"/>
          <w:color w:val="000000" w:themeColor="text1"/>
        </w:rPr>
        <w:t xml:space="preserve">based entrepreneurship, much remains to be done. TIA can promote an entrepreneurial culture, for example by encouraging events that highlight entrepreneurial role models and supporting the integration, by relevant education departments, of entrepreneurship into the education system. </w:t>
      </w:r>
    </w:p>
    <w:p w:rsidR="00F97682" w:rsidRPr="009176F8" w:rsidRDefault="00F97682" w:rsidP="009176F8">
      <w:pPr>
        <w:spacing w:line="360" w:lineRule="auto"/>
        <w:rPr>
          <w:rFonts w:ascii="Arial" w:hAnsi="Arial" w:cs="Arial"/>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members of the TIA Board were at pains to get the </w:t>
      </w:r>
      <w:r w:rsidR="00927141">
        <w:rPr>
          <w:rFonts w:ascii="Arial" w:hAnsi="Arial" w:cs="Arial"/>
          <w:color w:val="000000" w:themeColor="text1"/>
        </w:rPr>
        <w:t>panel</w:t>
      </w:r>
      <w:r w:rsidRPr="00B93801">
        <w:rPr>
          <w:rFonts w:ascii="Arial" w:hAnsi="Arial" w:cs="Arial"/>
          <w:color w:val="000000" w:themeColor="text1"/>
        </w:rPr>
        <w:t xml:space="preserve"> to apprec</w:t>
      </w:r>
      <w:r w:rsidR="0001113C">
        <w:rPr>
          <w:rFonts w:ascii="Arial" w:hAnsi="Arial" w:cs="Arial"/>
          <w:color w:val="000000" w:themeColor="text1"/>
        </w:rPr>
        <w:t>iate the difficulties that the a</w:t>
      </w:r>
      <w:r w:rsidRPr="00B93801">
        <w:rPr>
          <w:rFonts w:ascii="Arial" w:hAnsi="Arial" w:cs="Arial"/>
          <w:color w:val="000000" w:themeColor="text1"/>
        </w:rPr>
        <w:t>gency went through in the early phase</w:t>
      </w:r>
      <w:r w:rsidR="0001113C">
        <w:rPr>
          <w:rFonts w:ascii="Arial" w:hAnsi="Arial" w:cs="Arial"/>
          <w:color w:val="000000" w:themeColor="text1"/>
        </w:rPr>
        <w:t>s</w:t>
      </w:r>
      <w:r w:rsidRPr="00B93801">
        <w:rPr>
          <w:rFonts w:ascii="Arial" w:hAnsi="Arial" w:cs="Arial"/>
          <w:color w:val="000000" w:themeColor="text1"/>
        </w:rPr>
        <w:t xml:space="preserve"> of its establishment. The strategic plan that interpreted the mandate was approved </w:t>
      </w:r>
      <w:r w:rsidR="0001113C" w:rsidRPr="00B93801">
        <w:rPr>
          <w:rFonts w:ascii="Arial" w:hAnsi="Arial" w:cs="Arial"/>
          <w:color w:val="000000" w:themeColor="text1"/>
        </w:rPr>
        <w:t xml:space="preserve">only </w:t>
      </w:r>
      <w:r w:rsidRPr="00B93801">
        <w:rPr>
          <w:rFonts w:ascii="Arial" w:hAnsi="Arial" w:cs="Arial"/>
          <w:color w:val="000000" w:themeColor="text1"/>
        </w:rPr>
        <w:t xml:space="preserve">in 2012 and </w:t>
      </w:r>
      <w:r w:rsidR="0001113C">
        <w:rPr>
          <w:rFonts w:ascii="Arial" w:hAnsi="Arial" w:cs="Arial"/>
          <w:color w:val="000000" w:themeColor="text1"/>
        </w:rPr>
        <w:t>TIA</w:t>
      </w:r>
      <w:r w:rsidRPr="00B93801">
        <w:rPr>
          <w:rFonts w:ascii="Arial" w:hAnsi="Arial" w:cs="Arial"/>
          <w:color w:val="000000" w:themeColor="text1"/>
        </w:rPr>
        <w:t xml:space="preserve"> has now attained a level of stability that has to be built upon. Any radical change either in mandate or operations would return </w:t>
      </w:r>
      <w:r w:rsidR="0001113C">
        <w:rPr>
          <w:rFonts w:ascii="Arial" w:hAnsi="Arial" w:cs="Arial"/>
          <w:color w:val="000000" w:themeColor="text1"/>
        </w:rPr>
        <w:t>TIA</w:t>
      </w:r>
      <w:r w:rsidRPr="00B93801">
        <w:rPr>
          <w:rFonts w:ascii="Arial" w:hAnsi="Arial" w:cs="Arial"/>
          <w:color w:val="000000" w:themeColor="text1"/>
        </w:rPr>
        <w:t xml:space="preserve"> to </w:t>
      </w:r>
      <w:r w:rsidR="0001113C">
        <w:rPr>
          <w:rFonts w:ascii="Arial" w:hAnsi="Arial" w:cs="Arial"/>
          <w:color w:val="000000" w:themeColor="text1"/>
        </w:rPr>
        <w:t>the</w:t>
      </w:r>
      <w:r w:rsidRPr="00B93801">
        <w:rPr>
          <w:rFonts w:ascii="Arial" w:hAnsi="Arial" w:cs="Arial"/>
          <w:color w:val="000000" w:themeColor="text1"/>
        </w:rPr>
        <w:t xml:space="preserve"> sense of instability that would inevitably lead to </w:t>
      </w:r>
      <w:r w:rsidR="00FA2016">
        <w:rPr>
          <w:rFonts w:ascii="Arial" w:hAnsi="Arial" w:cs="Arial"/>
          <w:color w:val="000000" w:themeColor="text1"/>
        </w:rPr>
        <w:t xml:space="preserve">the </w:t>
      </w:r>
      <w:r w:rsidRPr="00B93801">
        <w:rPr>
          <w:rFonts w:ascii="Arial" w:hAnsi="Arial" w:cs="Arial"/>
          <w:color w:val="000000" w:themeColor="text1"/>
        </w:rPr>
        <w:t xml:space="preserve">flight of key staff. The </w:t>
      </w:r>
      <w:r w:rsidR="00927141">
        <w:rPr>
          <w:rFonts w:ascii="Arial" w:hAnsi="Arial" w:cs="Arial"/>
          <w:color w:val="000000" w:themeColor="text1"/>
        </w:rPr>
        <w:t>panel</w:t>
      </w:r>
      <w:r w:rsidRPr="00B93801">
        <w:rPr>
          <w:rFonts w:ascii="Arial" w:hAnsi="Arial" w:cs="Arial"/>
          <w:color w:val="000000" w:themeColor="text1"/>
        </w:rPr>
        <w:t xml:space="preserve"> </w:t>
      </w:r>
      <w:r w:rsidRPr="001E3D2C">
        <w:rPr>
          <w:rFonts w:ascii="Arial" w:hAnsi="Arial" w:cs="Arial"/>
          <w:color w:val="000000" w:themeColor="text1"/>
        </w:rPr>
        <w:t>proposes</w:t>
      </w:r>
      <w:r w:rsidRPr="00B93801">
        <w:rPr>
          <w:rFonts w:ascii="Arial" w:hAnsi="Arial" w:cs="Arial"/>
          <w:color w:val="000000" w:themeColor="text1"/>
        </w:rPr>
        <w:t xml:space="preserve"> </w:t>
      </w:r>
      <w:r w:rsidRPr="00B93801">
        <w:rPr>
          <w:rFonts w:ascii="Arial" w:hAnsi="Arial" w:cs="Arial"/>
          <w:color w:val="000000" w:themeColor="text1"/>
        </w:rPr>
        <w:lastRenderedPageBreak/>
        <w:t>Recommendations 9, 10 and 11</w:t>
      </w:r>
      <w:r w:rsidR="0001113C">
        <w:rPr>
          <w:rFonts w:ascii="Arial" w:hAnsi="Arial" w:cs="Arial"/>
          <w:color w:val="000000" w:themeColor="text1"/>
        </w:rPr>
        <w:t>,</w:t>
      </w:r>
      <w:r w:rsidRPr="00B93801">
        <w:rPr>
          <w:rFonts w:ascii="Arial" w:hAnsi="Arial" w:cs="Arial"/>
          <w:color w:val="000000" w:themeColor="text1"/>
        </w:rPr>
        <w:t xml:space="preserve"> fully cogni</w:t>
      </w:r>
      <w:r w:rsidR="0001113C">
        <w:rPr>
          <w:rFonts w:ascii="Arial" w:hAnsi="Arial" w:cs="Arial"/>
          <w:color w:val="000000" w:themeColor="text1"/>
        </w:rPr>
        <w:t>s</w:t>
      </w:r>
      <w:r w:rsidRPr="00B93801">
        <w:rPr>
          <w:rFonts w:ascii="Arial" w:hAnsi="Arial" w:cs="Arial"/>
          <w:color w:val="000000" w:themeColor="text1"/>
        </w:rPr>
        <w:t>ant of these passionately articulated views</w:t>
      </w:r>
      <w:r w:rsidR="0001113C">
        <w:rPr>
          <w:rFonts w:ascii="Arial" w:hAnsi="Arial" w:cs="Arial"/>
          <w:color w:val="000000" w:themeColor="text1"/>
        </w:rPr>
        <w:t>,</w:t>
      </w:r>
      <w:r w:rsidRPr="00B93801">
        <w:rPr>
          <w:rFonts w:ascii="Arial" w:hAnsi="Arial" w:cs="Arial"/>
          <w:color w:val="000000" w:themeColor="text1"/>
        </w:rPr>
        <w:t xml:space="preserve"> but also mindful of the value and benefit of a formative review performed early in the life of an entity to ensure that course correction can happen if needed.</w:t>
      </w:r>
      <w:r w:rsidR="00405827">
        <w:rPr>
          <w:rFonts w:ascii="Arial" w:hAnsi="Arial" w:cs="Arial"/>
          <w:color w:val="000000" w:themeColor="text1"/>
        </w:rPr>
        <w:t xml:space="preserve"> </w:t>
      </w:r>
      <w:r w:rsidRPr="00B93801">
        <w:rPr>
          <w:rFonts w:ascii="Arial" w:hAnsi="Arial" w:cs="Arial"/>
          <w:color w:val="000000" w:themeColor="text1"/>
        </w:rPr>
        <w:t xml:space="preserve">The </w:t>
      </w:r>
      <w:r w:rsidR="00927141">
        <w:rPr>
          <w:rFonts w:ascii="Arial" w:hAnsi="Arial" w:cs="Arial"/>
          <w:color w:val="000000" w:themeColor="text1"/>
        </w:rPr>
        <w:t>panel</w:t>
      </w:r>
      <w:r w:rsidRPr="00B93801">
        <w:rPr>
          <w:rFonts w:ascii="Arial" w:hAnsi="Arial" w:cs="Arial"/>
          <w:color w:val="000000" w:themeColor="text1"/>
        </w:rPr>
        <w:t xml:space="preserve"> is convinced such course correction is </w:t>
      </w:r>
      <w:r w:rsidR="007C0A78">
        <w:rPr>
          <w:rFonts w:ascii="Arial" w:hAnsi="Arial" w:cs="Arial"/>
          <w:color w:val="000000" w:themeColor="text1"/>
        </w:rPr>
        <w:t xml:space="preserve">vital if TIA is to be </w:t>
      </w:r>
      <w:r w:rsidRPr="00B93801">
        <w:rPr>
          <w:rFonts w:ascii="Arial" w:hAnsi="Arial" w:cs="Arial"/>
          <w:color w:val="000000" w:themeColor="text1"/>
        </w:rPr>
        <w:t>sustainab</w:t>
      </w:r>
      <w:r w:rsidR="007C0A78">
        <w:rPr>
          <w:rFonts w:ascii="Arial" w:hAnsi="Arial" w:cs="Arial"/>
          <w:color w:val="000000" w:themeColor="text1"/>
        </w:rPr>
        <w:t>le</w:t>
      </w:r>
      <w:r w:rsidRPr="00B93801">
        <w:rPr>
          <w:rFonts w:ascii="Arial" w:hAnsi="Arial" w:cs="Arial"/>
          <w:color w:val="000000" w:themeColor="text1"/>
        </w:rPr>
        <w:t>.</w:t>
      </w:r>
    </w:p>
    <w:p w:rsidR="00F97682" w:rsidRPr="00A6037B" w:rsidRDefault="00A6037B" w:rsidP="007B2C5D">
      <w:pPr>
        <w:pStyle w:val="Heading2"/>
        <w:tabs>
          <w:tab w:val="left" w:pos="567"/>
        </w:tabs>
        <w:spacing w:line="360" w:lineRule="auto"/>
        <w:rPr>
          <w:rFonts w:ascii="Arial" w:hAnsi="Arial" w:cs="Arial"/>
          <w:i w:val="0"/>
          <w:color w:val="000000" w:themeColor="text1"/>
          <w:sz w:val="24"/>
          <w:szCs w:val="24"/>
        </w:rPr>
      </w:pPr>
      <w:bookmarkStart w:id="8" w:name="_Toc360442707"/>
      <w:r>
        <w:rPr>
          <w:rFonts w:ascii="Arial" w:hAnsi="Arial" w:cs="Arial"/>
          <w:i w:val="0"/>
          <w:color w:val="000000" w:themeColor="text1"/>
          <w:sz w:val="24"/>
          <w:szCs w:val="24"/>
        </w:rPr>
        <w:t xml:space="preserve">3.3 </w:t>
      </w:r>
      <w:r>
        <w:rPr>
          <w:rFonts w:ascii="Arial" w:hAnsi="Arial" w:cs="Arial"/>
          <w:i w:val="0"/>
          <w:color w:val="000000" w:themeColor="text1"/>
          <w:sz w:val="24"/>
          <w:szCs w:val="24"/>
        </w:rPr>
        <w:tab/>
        <w:t xml:space="preserve">Innovation as a </w:t>
      </w:r>
      <w:r w:rsidRPr="001E3D2C">
        <w:rPr>
          <w:rFonts w:ascii="Arial" w:hAnsi="Arial" w:cs="Arial"/>
          <w:i w:val="0"/>
          <w:color w:val="000000" w:themeColor="text1"/>
          <w:sz w:val="24"/>
          <w:szCs w:val="24"/>
        </w:rPr>
        <w:t>cross-</w:t>
      </w:r>
      <w:r w:rsidR="00F97682" w:rsidRPr="001E3D2C">
        <w:rPr>
          <w:rFonts w:ascii="Arial" w:hAnsi="Arial" w:cs="Arial"/>
          <w:i w:val="0"/>
          <w:color w:val="000000" w:themeColor="text1"/>
          <w:sz w:val="24"/>
          <w:szCs w:val="24"/>
        </w:rPr>
        <w:t>departmental</w:t>
      </w:r>
      <w:r w:rsidR="00F97682" w:rsidRPr="00A6037B">
        <w:rPr>
          <w:rFonts w:ascii="Arial" w:hAnsi="Arial" w:cs="Arial"/>
          <w:i w:val="0"/>
          <w:color w:val="000000" w:themeColor="text1"/>
          <w:sz w:val="24"/>
          <w:szCs w:val="24"/>
        </w:rPr>
        <w:t xml:space="preserve"> imperative</w:t>
      </w:r>
      <w:bookmarkEnd w:id="8"/>
    </w:p>
    <w:p w:rsidR="00D85EE7" w:rsidRDefault="00D85EE7"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Many stakeholders expressed a view that the innovation imperative is important to many line function government departments. The Industrial Development Corporation (IDC) received frequent mention as a key element in the innovation conversation as it has developed a unique array of industrial and innovation support vehicles. The IDC has for many years reported into the Department of Trade and Industry (DTI)</w:t>
      </w:r>
      <w:r w:rsidR="004C2BE1">
        <w:rPr>
          <w:rFonts w:ascii="Arial" w:hAnsi="Arial" w:cs="Arial"/>
          <w:color w:val="000000" w:themeColor="text1"/>
        </w:rPr>
        <w:t>,</w:t>
      </w:r>
      <w:r w:rsidRPr="00B93801">
        <w:rPr>
          <w:rFonts w:ascii="Arial" w:hAnsi="Arial" w:cs="Arial"/>
          <w:color w:val="000000" w:themeColor="text1"/>
        </w:rPr>
        <w:t xml:space="preserve"> but its reporting line was recently changed to the Economic </w:t>
      </w:r>
      <w:r w:rsidRPr="001E3D2C">
        <w:rPr>
          <w:rFonts w:ascii="Arial" w:hAnsi="Arial" w:cs="Arial"/>
          <w:color w:val="000000" w:themeColor="text1"/>
        </w:rPr>
        <w:t xml:space="preserve">Development </w:t>
      </w:r>
      <w:r w:rsidR="000E534C" w:rsidRPr="001E3D2C">
        <w:rPr>
          <w:rFonts w:ascii="Arial" w:hAnsi="Arial" w:cs="Arial"/>
          <w:color w:val="000000" w:themeColor="text1"/>
        </w:rPr>
        <w:t>Department</w:t>
      </w:r>
      <w:r w:rsidRPr="001E3D2C">
        <w:rPr>
          <w:rFonts w:ascii="Arial" w:hAnsi="Arial" w:cs="Arial"/>
          <w:color w:val="000000" w:themeColor="text1"/>
        </w:rPr>
        <w:t xml:space="preserve">. The </w:t>
      </w:r>
      <w:r w:rsidR="00927141" w:rsidRPr="001E3D2C">
        <w:rPr>
          <w:rFonts w:ascii="Arial" w:hAnsi="Arial" w:cs="Arial"/>
          <w:color w:val="000000" w:themeColor="text1"/>
        </w:rPr>
        <w:t>panel</w:t>
      </w:r>
      <w:r w:rsidRPr="001E3D2C">
        <w:rPr>
          <w:rFonts w:ascii="Arial" w:hAnsi="Arial" w:cs="Arial"/>
          <w:color w:val="000000" w:themeColor="text1"/>
        </w:rPr>
        <w:t xml:space="preserve"> was informed that the DTI is contemplating repatriating into the Department the Support Program</w:t>
      </w:r>
      <w:r w:rsidR="0001113C" w:rsidRPr="001E3D2C">
        <w:rPr>
          <w:rFonts w:ascii="Arial" w:hAnsi="Arial" w:cs="Arial"/>
          <w:color w:val="000000" w:themeColor="text1"/>
        </w:rPr>
        <w:t>me</w:t>
      </w:r>
      <w:r w:rsidRPr="001E3D2C">
        <w:rPr>
          <w:rFonts w:ascii="Arial" w:hAnsi="Arial" w:cs="Arial"/>
          <w:color w:val="000000" w:themeColor="text1"/>
        </w:rPr>
        <w:t xml:space="preserve"> for Industrial Innovation (SPII) that it had supported through the IDC and the Technology and Human Resources for Industry Programme (THRIP) that is managed by the NRF.</w:t>
      </w:r>
      <w:r w:rsidRPr="00B93801">
        <w:rPr>
          <w:rFonts w:ascii="Arial" w:hAnsi="Arial" w:cs="Arial"/>
          <w:color w:val="000000" w:themeColor="text1"/>
        </w:rPr>
        <w:t xml:space="preserve"> This repatriation would entail reviewing these programmes to decide if they fulfill</w:t>
      </w:r>
      <w:r w:rsidR="001F1CFB">
        <w:rPr>
          <w:rFonts w:ascii="Arial" w:hAnsi="Arial" w:cs="Arial"/>
          <w:color w:val="000000" w:themeColor="text1"/>
        </w:rPr>
        <w:t>ed</w:t>
      </w:r>
      <w:r w:rsidRPr="00B93801">
        <w:rPr>
          <w:rFonts w:ascii="Arial" w:hAnsi="Arial" w:cs="Arial"/>
          <w:color w:val="000000" w:themeColor="text1"/>
        </w:rPr>
        <w:t xml:space="preserve"> the requirements of the DTI. It is important that the DST engage the DTI to ensure that the </w:t>
      </w:r>
      <w:r w:rsidRPr="001E3D2C">
        <w:rPr>
          <w:rFonts w:ascii="Arial" w:hAnsi="Arial" w:cs="Arial"/>
          <w:color w:val="000000" w:themeColor="text1"/>
        </w:rPr>
        <w:t>innovation ecosystem is</w:t>
      </w:r>
      <w:r w:rsidRPr="00B93801">
        <w:rPr>
          <w:rFonts w:ascii="Arial" w:hAnsi="Arial" w:cs="Arial"/>
          <w:color w:val="000000" w:themeColor="text1"/>
        </w:rPr>
        <w:t xml:space="preserve"> strengthened and not weakened as the DTI reviews these very successful programmes.</w:t>
      </w:r>
    </w:p>
    <w:p w:rsidR="00D85EE7" w:rsidRPr="00B93801" w:rsidRDefault="00D85EE7" w:rsidP="007B2C5D">
      <w:pPr>
        <w:spacing w:line="360" w:lineRule="auto"/>
        <w:jc w:val="both"/>
        <w:rPr>
          <w:rFonts w:ascii="Arial" w:hAnsi="Arial" w:cs="Arial"/>
          <w:color w:val="000000" w:themeColor="text1"/>
        </w:rPr>
      </w:pPr>
    </w:p>
    <w:p w:rsidR="00F97682"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 xml:space="preserve">The Department of Health and </w:t>
      </w:r>
      <w:r w:rsidR="004C2BE1">
        <w:rPr>
          <w:rFonts w:ascii="Arial" w:hAnsi="Arial" w:cs="Arial"/>
          <w:color w:val="000000" w:themeColor="text1"/>
        </w:rPr>
        <w:t xml:space="preserve">the Department of </w:t>
      </w:r>
      <w:r w:rsidRPr="00B93801">
        <w:rPr>
          <w:rFonts w:ascii="Arial" w:hAnsi="Arial" w:cs="Arial"/>
          <w:color w:val="000000" w:themeColor="text1"/>
        </w:rPr>
        <w:t>Agriculture</w:t>
      </w:r>
      <w:r w:rsidR="004C2BE1">
        <w:rPr>
          <w:rFonts w:ascii="Arial" w:hAnsi="Arial" w:cs="Arial"/>
          <w:color w:val="000000" w:themeColor="text1"/>
        </w:rPr>
        <w:t>, Forestry and Fisheries</w:t>
      </w:r>
      <w:r w:rsidRPr="00B93801">
        <w:rPr>
          <w:rFonts w:ascii="Arial" w:hAnsi="Arial" w:cs="Arial"/>
          <w:color w:val="000000" w:themeColor="text1"/>
        </w:rPr>
        <w:t xml:space="preserve"> are also important when considering the innovation imperative. The DTI has declared the pharmaceutical sector </w:t>
      </w:r>
      <w:r w:rsidR="001F1CFB">
        <w:rPr>
          <w:rFonts w:ascii="Arial" w:hAnsi="Arial" w:cs="Arial"/>
          <w:color w:val="000000" w:themeColor="text1"/>
        </w:rPr>
        <w:t xml:space="preserve">an area in which </w:t>
      </w:r>
      <w:r w:rsidRPr="00B93801">
        <w:rPr>
          <w:rFonts w:ascii="Arial" w:hAnsi="Arial" w:cs="Arial"/>
          <w:color w:val="000000" w:themeColor="text1"/>
        </w:rPr>
        <w:t>local manufacturing capacity and competence should be enhanced. Innovations in health have also received a fair amount of funding through the instruments designed by the DST to support the National Biotechnology Strategy. South Africa used to enjoy preeminent status in the world as a source of innovation in veterinary medicine, another area that speaks directly to the National Biotechnology Strategy</w:t>
      </w:r>
      <w:r w:rsidR="00FE5AC0">
        <w:rPr>
          <w:rFonts w:ascii="Arial" w:hAnsi="Arial" w:cs="Arial"/>
          <w:color w:val="000000" w:themeColor="text1"/>
        </w:rPr>
        <w:t xml:space="preserve">, but </w:t>
      </w:r>
      <w:r w:rsidRPr="00B93801">
        <w:rPr>
          <w:rFonts w:ascii="Arial" w:hAnsi="Arial" w:cs="Arial"/>
          <w:color w:val="000000" w:themeColor="text1"/>
        </w:rPr>
        <w:t>this capacity has been eroded over the years.</w:t>
      </w:r>
    </w:p>
    <w:p w:rsidR="00D85EE7" w:rsidRPr="00B93801" w:rsidRDefault="00D85EE7" w:rsidP="007B2C5D">
      <w:pPr>
        <w:spacing w:line="360" w:lineRule="auto"/>
        <w:jc w:val="both"/>
        <w:rPr>
          <w:rFonts w:ascii="Arial" w:hAnsi="Arial" w:cs="Arial"/>
          <w:color w:val="000000" w:themeColor="text1"/>
        </w:rPr>
      </w:pPr>
    </w:p>
    <w:p w:rsidR="00F97682" w:rsidRPr="00B93801" w:rsidRDefault="00F97682" w:rsidP="007B2C5D">
      <w:pPr>
        <w:spacing w:line="360" w:lineRule="auto"/>
        <w:jc w:val="both"/>
        <w:rPr>
          <w:rFonts w:ascii="Arial" w:hAnsi="Arial" w:cs="Arial"/>
          <w:color w:val="000000" w:themeColor="text1"/>
        </w:rPr>
      </w:pPr>
      <w:r w:rsidRPr="00B93801">
        <w:rPr>
          <w:rFonts w:ascii="Arial" w:hAnsi="Arial" w:cs="Arial"/>
          <w:color w:val="000000" w:themeColor="text1"/>
        </w:rPr>
        <w:t>The Department of</w:t>
      </w:r>
      <w:r w:rsidR="00FE5AC0">
        <w:rPr>
          <w:rFonts w:ascii="Arial" w:hAnsi="Arial" w:cs="Arial"/>
          <w:color w:val="000000" w:themeColor="text1"/>
        </w:rPr>
        <w:t xml:space="preserve"> Higher Education and Training</w:t>
      </w:r>
      <w:r w:rsidRPr="00B93801">
        <w:rPr>
          <w:rFonts w:ascii="Arial" w:hAnsi="Arial" w:cs="Arial"/>
          <w:color w:val="000000" w:themeColor="text1"/>
        </w:rPr>
        <w:t xml:space="preserve"> is also important as it oversees the higher education system</w:t>
      </w:r>
      <w:r w:rsidR="00FE5AC0">
        <w:rPr>
          <w:rFonts w:ascii="Arial" w:hAnsi="Arial" w:cs="Arial"/>
          <w:color w:val="000000" w:themeColor="text1"/>
        </w:rPr>
        <w:t>, which is</w:t>
      </w:r>
      <w:r w:rsidRPr="00B93801">
        <w:rPr>
          <w:rFonts w:ascii="Arial" w:hAnsi="Arial" w:cs="Arial"/>
          <w:color w:val="000000" w:themeColor="text1"/>
        </w:rPr>
        <w:t xml:space="preserve"> crucial to the success of the national innovation endeavour.</w:t>
      </w:r>
      <w:r w:rsidR="00405827">
        <w:rPr>
          <w:rFonts w:ascii="Arial" w:hAnsi="Arial" w:cs="Arial"/>
          <w:color w:val="000000" w:themeColor="text1"/>
        </w:rPr>
        <w:t xml:space="preserve"> </w:t>
      </w:r>
    </w:p>
    <w:p w:rsidR="00F97682" w:rsidRPr="00B93801" w:rsidRDefault="00F97682" w:rsidP="007B2C5D">
      <w:pPr>
        <w:spacing w:line="360" w:lineRule="auto"/>
        <w:jc w:val="both"/>
        <w:rPr>
          <w:rFonts w:ascii="Arial" w:hAnsi="Arial" w:cs="Arial"/>
          <w:color w:val="000000" w:themeColor="text1"/>
        </w:rPr>
      </w:pPr>
    </w:p>
    <w:p w:rsidR="00F97682" w:rsidRPr="00B93801" w:rsidRDefault="00A6037B" w:rsidP="007B2C5D">
      <w:pPr>
        <w:pBdr>
          <w:top w:val="single" w:sz="4" w:space="1" w:color="auto"/>
          <w:left w:val="single" w:sz="4" w:space="4" w:color="auto"/>
          <w:bottom w:val="single" w:sz="4" w:space="1" w:color="auto"/>
          <w:right w:val="single" w:sz="4" w:space="4" w:color="auto"/>
        </w:pBdr>
        <w:shd w:val="clear" w:color="auto" w:fill="BFBFBF"/>
        <w:spacing w:line="360" w:lineRule="auto"/>
        <w:jc w:val="both"/>
        <w:rPr>
          <w:rFonts w:ascii="Arial" w:hAnsi="Arial" w:cs="Arial"/>
          <w:b/>
          <w:color w:val="000000" w:themeColor="text1"/>
        </w:rPr>
      </w:pPr>
      <w:r>
        <w:rPr>
          <w:rFonts w:ascii="Arial" w:hAnsi="Arial" w:cs="Arial"/>
          <w:b/>
          <w:color w:val="000000" w:themeColor="text1"/>
        </w:rPr>
        <w:t xml:space="preserve">Recommendation 12: </w:t>
      </w:r>
      <w:r w:rsidRPr="001E3D2C">
        <w:rPr>
          <w:rFonts w:ascii="Arial" w:hAnsi="Arial" w:cs="Arial"/>
          <w:b/>
          <w:color w:val="000000" w:themeColor="text1"/>
        </w:rPr>
        <w:t>Cross-</w:t>
      </w:r>
      <w:r w:rsidR="00F97682" w:rsidRPr="001E3D2C">
        <w:rPr>
          <w:rFonts w:ascii="Arial" w:hAnsi="Arial" w:cs="Arial"/>
          <w:b/>
          <w:color w:val="000000" w:themeColor="text1"/>
        </w:rPr>
        <w:t>departmental oversight</w:t>
      </w:r>
      <w:r w:rsidR="00F97682" w:rsidRPr="00B93801">
        <w:rPr>
          <w:rFonts w:ascii="Arial" w:hAnsi="Arial" w:cs="Arial"/>
          <w:b/>
          <w:color w:val="000000" w:themeColor="text1"/>
        </w:rPr>
        <w:t xml:space="preserve"> and coordination of innovation</w:t>
      </w:r>
    </w:p>
    <w:p w:rsidR="00F97682" w:rsidRDefault="00F97682" w:rsidP="007B2C5D">
      <w:pPr>
        <w:pStyle w:val="ListParagraph"/>
        <w:pBdr>
          <w:top w:val="single" w:sz="4" w:space="1" w:color="auto"/>
          <w:left w:val="single" w:sz="4" w:space="4" w:color="auto"/>
          <w:bottom w:val="single" w:sz="4" w:space="1" w:color="auto"/>
          <w:right w:val="single" w:sz="4" w:space="4" w:color="auto"/>
        </w:pBdr>
        <w:shd w:val="clear" w:color="auto" w:fill="BFBFBF"/>
        <w:spacing w:line="360" w:lineRule="auto"/>
        <w:ind w:left="0"/>
        <w:jc w:val="both"/>
        <w:rPr>
          <w:rFonts w:ascii="Arial" w:hAnsi="Arial" w:cs="Arial"/>
          <w:color w:val="000000" w:themeColor="text1"/>
        </w:rPr>
      </w:pPr>
      <w:r w:rsidRPr="00B93801">
        <w:rPr>
          <w:rFonts w:ascii="Arial" w:hAnsi="Arial" w:cs="Arial"/>
          <w:color w:val="000000" w:themeColor="text1"/>
        </w:rPr>
        <w:t xml:space="preserve">The </w:t>
      </w:r>
      <w:r w:rsidR="00927141">
        <w:rPr>
          <w:rFonts w:ascii="Arial" w:hAnsi="Arial" w:cs="Arial"/>
          <w:color w:val="000000" w:themeColor="text1"/>
        </w:rPr>
        <w:t>panel</w:t>
      </w:r>
      <w:r w:rsidRPr="00B93801">
        <w:rPr>
          <w:rFonts w:ascii="Arial" w:hAnsi="Arial" w:cs="Arial"/>
          <w:color w:val="000000" w:themeColor="text1"/>
        </w:rPr>
        <w:t xml:space="preserve"> is well </w:t>
      </w:r>
      <w:r w:rsidR="00A6037B">
        <w:rPr>
          <w:rFonts w:ascii="Arial" w:hAnsi="Arial" w:cs="Arial"/>
          <w:color w:val="000000" w:themeColor="text1"/>
        </w:rPr>
        <w:t>aware of the challenge</w:t>
      </w:r>
      <w:r w:rsidR="009176F8">
        <w:rPr>
          <w:rFonts w:ascii="Arial" w:hAnsi="Arial" w:cs="Arial"/>
          <w:color w:val="000000" w:themeColor="text1"/>
        </w:rPr>
        <w:t>s</w:t>
      </w:r>
      <w:r w:rsidR="00A6037B">
        <w:rPr>
          <w:rFonts w:ascii="Arial" w:hAnsi="Arial" w:cs="Arial"/>
          <w:color w:val="000000" w:themeColor="text1"/>
        </w:rPr>
        <w:t xml:space="preserve"> of </w:t>
      </w:r>
      <w:r w:rsidRPr="00B93801">
        <w:rPr>
          <w:rFonts w:ascii="Arial" w:hAnsi="Arial" w:cs="Arial"/>
          <w:color w:val="000000" w:themeColor="text1"/>
        </w:rPr>
        <w:t>coordination in government</w:t>
      </w:r>
      <w:r w:rsidR="009176F8">
        <w:rPr>
          <w:rFonts w:ascii="Arial" w:hAnsi="Arial" w:cs="Arial"/>
          <w:color w:val="000000" w:themeColor="text1"/>
        </w:rPr>
        <w:t>, both within and between departments</w:t>
      </w:r>
      <w:r w:rsidRPr="00B93801">
        <w:rPr>
          <w:rFonts w:ascii="Arial" w:hAnsi="Arial" w:cs="Arial"/>
          <w:color w:val="000000" w:themeColor="text1"/>
        </w:rPr>
        <w:t xml:space="preserve">. The </w:t>
      </w:r>
      <w:r w:rsidR="00927141">
        <w:rPr>
          <w:rFonts w:ascii="Arial" w:hAnsi="Arial" w:cs="Arial"/>
          <w:color w:val="000000" w:themeColor="text1"/>
        </w:rPr>
        <w:t>panel</w:t>
      </w:r>
      <w:r w:rsidRPr="00B93801">
        <w:rPr>
          <w:rFonts w:ascii="Arial" w:hAnsi="Arial" w:cs="Arial"/>
          <w:color w:val="000000" w:themeColor="text1"/>
        </w:rPr>
        <w:t xml:space="preserve"> </w:t>
      </w:r>
      <w:r w:rsidR="009176F8">
        <w:rPr>
          <w:rFonts w:ascii="Arial" w:hAnsi="Arial" w:cs="Arial"/>
          <w:color w:val="000000" w:themeColor="text1"/>
        </w:rPr>
        <w:t xml:space="preserve">recommends that </w:t>
      </w:r>
      <w:r w:rsidRPr="00B93801">
        <w:rPr>
          <w:rFonts w:ascii="Arial" w:hAnsi="Arial" w:cs="Arial"/>
          <w:color w:val="000000" w:themeColor="text1"/>
        </w:rPr>
        <w:t xml:space="preserve">the </w:t>
      </w:r>
      <w:r w:rsidR="00A77B59">
        <w:rPr>
          <w:rFonts w:ascii="Arial" w:hAnsi="Arial" w:cs="Arial"/>
          <w:color w:val="000000" w:themeColor="text1"/>
        </w:rPr>
        <w:t>Minister</w:t>
      </w:r>
      <w:r w:rsidRPr="00B93801">
        <w:rPr>
          <w:rFonts w:ascii="Arial" w:hAnsi="Arial" w:cs="Arial"/>
          <w:color w:val="000000" w:themeColor="text1"/>
        </w:rPr>
        <w:t xml:space="preserve"> endeavour to </w:t>
      </w:r>
      <w:r w:rsidR="009176F8">
        <w:rPr>
          <w:rFonts w:ascii="Arial" w:hAnsi="Arial" w:cs="Arial"/>
          <w:color w:val="000000" w:themeColor="text1"/>
        </w:rPr>
        <w:t xml:space="preserve">create a </w:t>
      </w:r>
      <w:r w:rsidRPr="00B93801">
        <w:rPr>
          <w:rFonts w:ascii="Arial" w:hAnsi="Arial" w:cs="Arial"/>
          <w:color w:val="000000" w:themeColor="text1"/>
        </w:rPr>
        <w:t xml:space="preserve">high-level interdepartmental forum to coordinate innovation across the </w:t>
      </w:r>
      <w:r w:rsidR="009176F8">
        <w:rPr>
          <w:rFonts w:ascii="Arial" w:hAnsi="Arial" w:cs="Arial"/>
          <w:color w:val="000000" w:themeColor="text1"/>
        </w:rPr>
        <w:t>NSI, preferably at ministerial level, but at least at director-general level</w:t>
      </w:r>
      <w:r w:rsidRPr="00B93801">
        <w:rPr>
          <w:rFonts w:ascii="Arial" w:hAnsi="Arial" w:cs="Arial"/>
          <w:color w:val="000000" w:themeColor="text1"/>
        </w:rPr>
        <w:t xml:space="preserve">. </w:t>
      </w:r>
      <w:r w:rsidR="009176F8" w:rsidRPr="001E3D2C">
        <w:rPr>
          <w:rFonts w:ascii="Arial" w:hAnsi="Arial" w:cs="Arial"/>
          <w:color w:val="000000" w:themeColor="text1"/>
        </w:rPr>
        <w:t>It is further recommended</w:t>
      </w:r>
      <w:r w:rsidR="009176F8">
        <w:rPr>
          <w:rFonts w:ascii="Arial" w:hAnsi="Arial" w:cs="Arial"/>
          <w:color w:val="000000" w:themeColor="text1"/>
        </w:rPr>
        <w:t xml:space="preserve"> that</w:t>
      </w:r>
      <w:r w:rsidRPr="00B93801">
        <w:rPr>
          <w:rFonts w:ascii="Arial" w:hAnsi="Arial" w:cs="Arial"/>
          <w:color w:val="000000" w:themeColor="text1"/>
        </w:rPr>
        <w:t xml:space="preserve">, in order to strengthen coordination across the </w:t>
      </w:r>
      <w:r w:rsidR="009176F8">
        <w:rPr>
          <w:rFonts w:ascii="Arial" w:hAnsi="Arial" w:cs="Arial"/>
          <w:color w:val="000000" w:themeColor="text1"/>
        </w:rPr>
        <w:t>NSI</w:t>
      </w:r>
      <w:r w:rsidRPr="00B93801">
        <w:rPr>
          <w:rFonts w:ascii="Arial" w:hAnsi="Arial" w:cs="Arial"/>
          <w:color w:val="000000" w:themeColor="text1"/>
        </w:rPr>
        <w:t>, the TIA Act should be am</w:t>
      </w:r>
      <w:r w:rsidR="00A6037B">
        <w:rPr>
          <w:rFonts w:ascii="Arial" w:hAnsi="Arial" w:cs="Arial"/>
          <w:color w:val="000000" w:themeColor="text1"/>
        </w:rPr>
        <w:t xml:space="preserve">ended to allow the </w:t>
      </w:r>
      <w:r w:rsidR="00A77B59">
        <w:rPr>
          <w:rFonts w:ascii="Arial" w:hAnsi="Arial" w:cs="Arial"/>
          <w:color w:val="000000" w:themeColor="text1"/>
        </w:rPr>
        <w:t>Director-General</w:t>
      </w:r>
      <w:r w:rsidRPr="00B93801">
        <w:rPr>
          <w:rFonts w:ascii="Arial" w:hAnsi="Arial" w:cs="Arial"/>
          <w:color w:val="000000" w:themeColor="text1"/>
        </w:rPr>
        <w:t xml:space="preserve">, </w:t>
      </w:r>
      <w:r w:rsidR="008B4DC1">
        <w:rPr>
          <w:rFonts w:ascii="Arial" w:hAnsi="Arial" w:cs="Arial"/>
          <w:color w:val="000000" w:themeColor="text1"/>
        </w:rPr>
        <w:t>the Director-</w:t>
      </w:r>
      <w:r w:rsidRPr="00B93801">
        <w:rPr>
          <w:rFonts w:ascii="Arial" w:hAnsi="Arial" w:cs="Arial"/>
          <w:color w:val="000000" w:themeColor="text1"/>
        </w:rPr>
        <w:t xml:space="preserve">General of </w:t>
      </w:r>
      <w:r w:rsidR="00A6037B">
        <w:rPr>
          <w:rFonts w:ascii="Arial" w:hAnsi="Arial" w:cs="Arial"/>
          <w:color w:val="000000" w:themeColor="text1"/>
        </w:rPr>
        <w:t>Trade and Industry</w:t>
      </w:r>
      <w:r w:rsidRPr="00B93801">
        <w:rPr>
          <w:rFonts w:ascii="Arial" w:hAnsi="Arial" w:cs="Arial"/>
          <w:color w:val="000000" w:themeColor="text1"/>
        </w:rPr>
        <w:t xml:space="preserve">, </w:t>
      </w:r>
      <w:r w:rsidR="00A6037B">
        <w:rPr>
          <w:rFonts w:ascii="Arial" w:hAnsi="Arial" w:cs="Arial"/>
          <w:color w:val="000000" w:themeColor="text1"/>
        </w:rPr>
        <w:t xml:space="preserve">the </w:t>
      </w:r>
      <w:r w:rsidRPr="00B93801">
        <w:rPr>
          <w:rFonts w:ascii="Arial" w:hAnsi="Arial" w:cs="Arial"/>
          <w:color w:val="000000" w:themeColor="text1"/>
        </w:rPr>
        <w:t xml:space="preserve">President of the CSIR, </w:t>
      </w:r>
      <w:r w:rsidR="00A6037B">
        <w:rPr>
          <w:rFonts w:ascii="Arial" w:hAnsi="Arial" w:cs="Arial"/>
          <w:color w:val="000000" w:themeColor="text1"/>
        </w:rPr>
        <w:t xml:space="preserve">the </w:t>
      </w:r>
      <w:r w:rsidRPr="00B93801">
        <w:rPr>
          <w:rFonts w:ascii="Arial" w:hAnsi="Arial" w:cs="Arial"/>
          <w:color w:val="000000" w:themeColor="text1"/>
        </w:rPr>
        <w:t xml:space="preserve">President of the NRF and a nominee of the IDC to be appointed as ex-officio, non-voting members of the </w:t>
      </w:r>
      <w:r w:rsidR="009176F8">
        <w:rPr>
          <w:rFonts w:ascii="Arial" w:hAnsi="Arial" w:cs="Arial"/>
          <w:color w:val="000000" w:themeColor="text1"/>
        </w:rPr>
        <w:t xml:space="preserve">TIA </w:t>
      </w:r>
      <w:r w:rsidRPr="00B93801">
        <w:rPr>
          <w:rFonts w:ascii="Arial" w:hAnsi="Arial" w:cs="Arial"/>
          <w:color w:val="000000" w:themeColor="text1"/>
        </w:rPr>
        <w:t>Board.</w:t>
      </w:r>
    </w:p>
    <w:p w:rsidR="00A6037B" w:rsidRPr="00B93801" w:rsidRDefault="00A6037B" w:rsidP="007B2C5D">
      <w:pPr>
        <w:pStyle w:val="ListParagraph"/>
        <w:pBdr>
          <w:top w:val="single" w:sz="4" w:space="1" w:color="auto"/>
          <w:left w:val="single" w:sz="4" w:space="4" w:color="auto"/>
          <w:bottom w:val="single" w:sz="4" w:space="1" w:color="auto"/>
          <w:right w:val="single" w:sz="4" w:space="4" w:color="auto"/>
        </w:pBdr>
        <w:shd w:val="clear" w:color="auto" w:fill="BFBFBF"/>
        <w:spacing w:line="360" w:lineRule="auto"/>
        <w:ind w:left="0"/>
        <w:jc w:val="both"/>
        <w:rPr>
          <w:rFonts w:ascii="Arial" w:hAnsi="Arial" w:cs="Arial"/>
          <w:color w:val="000000" w:themeColor="text1"/>
        </w:rPr>
      </w:pPr>
    </w:p>
    <w:p w:rsidR="00F97682" w:rsidRPr="00B93801" w:rsidRDefault="00F97682" w:rsidP="007B2C5D">
      <w:pPr>
        <w:pStyle w:val="ListParagraph"/>
        <w:pBdr>
          <w:top w:val="single" w:sz="4" w:space="1" w:color="auto"/>
          <w:left w:val="single" w:sz="4" w:space="4" w:color="auto"/>
          <w:bottom w:val="single" w:sz="4" w:space="1" w:color="auto"/>
          <w:right w:val="single" w:sz="4" w:space="4" w:color="auto"/>
        </w:pBdr>
        <w:shd w:val="clear" w:color="auto" w:fill="BFBFBF"/>
        <w:spacing w:line="360" w:lineRule="auto"/>
        <w:ind w:left="0"/>
        <w:jc w:val="both"/>
        <w:rPr>
          <w:rFonts w:ascii="Arial" w:hAnsi="Arial" w:cs="Arial"/>
          <w:color w:val="000000" w:themeColor="text1"/>
        </w:rPr>
      </w:pPr>
      <w:r w:rsidRPr="001E3D2C">
        <w:rPr>
          <w:rFonts w:ascii="Arial" w:hAnsi="Arial" w:cs="Arial"/>
          <w:color w:val="000000" w:themeColor="text1"/>
        </w:rPr>
        <w:t xml:space="preserve">In appointing the new </w:t>
      </w:r>
      <w:r w:rsidR="004C2BE1" w:rsidRPr="001E3D2C">
        <w:rPr>
          <w:rFonts w:ascii="Arial" w:hAnsi="Arial" w:cs="Arial"/>
          <w:color w:val="000000" w:themeColor="text1"/>
        </w:rPr>
        <w:t xml:space="preserve">TIA </w:t>
      </w:r>
      <w:r w:rsidRPr="001E3D2C">
        <w:rPr>
          <w:rFonts w:ascii="Arial" w:hAnsi="Arial" w:cs="Arial"/>
          <w:color w:val="000000" w:themeColor="text1"/>
        </w:rPr>
        <w:t>Board, the Minister should incl</w:t>
      </w:r>
      <w:r w:rsidRPr="00B93801">
        <w:rPr>
          <w:rFonts w:ascii="Arial" w:hAnsi="Arial" w:cs="Arial"/>
          <w:color w:val="000000" w:themeColor="text1"/>
        </w:rPr>
        <w:t>ude individuals who have a track record of involvement in innovation in the private sector (large companies, SMMEs and parastatals), as well as individuals from the universities and science councils.</w:t>
      </w:r>
    </w:p>
    <w:sectPr w:rsidR="00F97682" w:rsidRPr="00B93801" w:rsidSect="00B56C23">
      <w:headerReference w:type="default" r:id="rId10"/>
      <w:pgSz w:w="11907" w:h="16840" w:code="9"/>
      <w:pgMar w:top="1418" w:right="1361" w:bottom="1134" w:left="1588"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72" w:rsidRDefault="00D54972" w:rsidP="00F97682">
      <w:r>
        <w:separator/>
      </w:r>
    </w:p>
  </w:endnote>
  <w:endnote w:type="continuationSeparator" w:id="0">
    <w:p w:rsidR="00D54972" w:rsidRDefault="00D54972" w:rsidP="00F9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72" w:rsidRDefault="00D54972" w:rsidP="00F97682">
      <w:r>
        <w:separator/>
      </w:r>
    </w:p>
  </w:footnote>
  <w:footnote w:type="continuationSeparator" w:id="0">
    <w:p w:rsidR="00D54972" w:rsidRDefault="00D54972" w:rsidP="00F97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950"/>
      <w:docPartObj>
        <w:docPartGallery w:val="Page Numbers (Top of Page)"/>
        <w:docPartUnique/>
      </w:docPartObj>
    </w:sdtPr>
    <w:sdtEndPr>
      <w:rPr>
        <w:rFonts w:ascii="Arial" w:hAnsi="Arial" w:cs="Arial"/>
        <w:sz w:val="24"/>
        <w:szCs w:val="24"/>
      </w:rPr>
    </w:sdtEndPr>
    <w:sdtContent>
      <w:p w:rsidR="001E3D2C" w:rsidRPr="0050081C" w:rsidRDefault="008C229F">
        <w:pPr>
          <w:pStyle w:val="Header"/>
          <w:jc w:val="right"/>
          <w:rPr>
            <w:rFonts w:ascii="Arial" w:hAnsi="Arial" w:cs="Arial"/>
            <w:sz w:val="24"/>
            <w:szCs w:val="24"/>
          </w:rPr>
        </w:pPr>
        <w:r w:rsidRPr="0050081C">
          <w:rPr>
            <w:rFonts w:ascii="Arial" w:hAnsi="Arial" w:cs="Arial"/>
            <w:sz w:val="24"/>
            <w:szCs w:val="24"/>
          </w:rPr>
          <w:fldChar w:fldCharType="begin"/>
        </w:r>
        <w:r w:rsidR="001E3D2C" w:rsidRPr="0050081C">
          <w:rPr>
            <w:rFonts w:ascii="Arial" w:hAnsi="Arial" w:cs="Arial"/>
            <w:sz w:val="24"/>
            <w:szCs w:val="24"/>
          </w:rPr>
          <w:instrText xml:space="preserve"> PAGE   \* MERGEFORMAT </w:instrText>
        </w:r>
        <w:r w:rsidRPr="0050081C">
          <w:rPr>
            <w:rFonts w:ascii="Arial" w:hAnsi="Arial" w:cs="Arial"/>
            <w:sz w:val="24"/>
            <w:szCs w:val="24"/>
          </w:rPr>
          <w:fldChar w:fldCharType="separate"/>
        </w:r>
        <w:r w:rsidR="00E24EFE">
          <w:rPr>
            <w:rFonts w:ascii="Arial" w:hAnsi="Arial" w:cs="Arial"/>
            <w:noProof/>
            <w:sz w:val="24"/>
            <w:szCs w:val="24"/>
          </w:rPr>
          <w:t>19</w:t>
        </w:r>
        <w:r w:rsidRPr="0050081C">
          <w:rPr>
            <w:rFonts w:ascii="Arial" w:hAnsi="Arial" w:cs="Arial"/>
            <w:sz w:val="24"/>
            <w:szCs w:val="24"/>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480"/>
    <w:multiLevelType w:val="hybridMultilevel"/>
    <w:tmpl w:val="9D64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C1353"/>
    <w:multiLevelType w:val="hybridMultilevel"/>
    <w:tmpl w:val="118EC2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234995"/>
    <w:multiLevelType w:val="hybridMultilevel"/>
    <w:tmpl w:val="233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D6768"/>
    <w:multiLevelType w:val="hybridMultilevel"/>
    <w:tmpl w:val="8FCC21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9A566C0"/>
    <w:multiLevelType w:val="hybridMultilevel"/>
    <w:tmpl w:val="3C8045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A177593"/>
    <w:multiLevelType w:val="hybridMultilevel"/>
    <w:tmpl w:val="C6D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74FDD"/>
    <w:multiLevelType w:val="hybridMultilevel"/>
    <w:tmpl w:val="01660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336C9"/>
    <w:multiLevelType w:val="hybridMultilevel"/>
    <w:tmpl w:val="E53E0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4B3165"/>
    <w:multiLevelType w:val="hybridMultilevel"/>
    <w:tmpl w:val="4044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6206F"/>
    <w:multiLevelType w:val="hybridMultilevel"/>
    <w:tmpl w:val="D1F4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AE3AB9"/>
    <w:multiLevelType w:val="multilevel"/>
    <w:tmpl w:val="08D05914"/>
    <w:lvl w:ilvl="0">
      <w:start w:val="3"/>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95" w:hanging="435"/>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3E731432"/>
    <w:multiLevelType w:val="hybridMultilevel"/>
    <w:tmpl w:val="FFA4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A96BF2"/>
    <w:multiLevelType w:val="hybridMultilevel"/>
    <w:tmpl w:val="DE84F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AFC5C9B"/>
    <w:multiLevelType w:val="multilevel"/>
    <w:tmpl w:val="6C88198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B3E42A7"/>
    <w:multiLevelType w:val="hybridMultilevel"/>
    <w:tmpl w:val="7E56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7A0CC5"/>
    <w:multiLevelType w:val="hybridMultilevel"/>
    <w:tmpl w:val="2D2C72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4E21A2F"/>
    <w:multiLevelType w:val="hybridMultilevel"/>
    <w:tmpl w:val="9202CC26"/>
    <w:lvl w:ilvl="0" w:tplc="6610F18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B7A3C"/>
    <w:multiLevelType w:val="hybridMultilevel"/>
    <w:tmpl w:val="77927D00"/>
    <w:lvl w:ilvl="0" w:tplc="7E3AF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96376A6"/>
    <w:multiLevelType w:val="hybridMultilevel"/>
    <w:tmpl w:val="037E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3B7AD5"/>
    <w:multiLevelType w:val="hybridMultilevel"/>
    <w:tmpl w:val="FCCEF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A411ED"/>
    <w:multiLevelType w:val="hybridMultilevel"/>
    <w:tmpl w:val="C2D8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4A4F0E"/>
    <w:multiLevelType w:val="hybridMultilevel"/>
    <w:tmpl w:val="491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84728"/>
    <w:multiLevelType w:val="hybridMultilevel"/>
    <w:tmpl w:val="0FB85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7D19F4"/>
    <w:multiLevelType w:val="hybridMultilevel"/>
    <w:tmpl w:val="BD0A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4"/>
  </w:num>
  <w:num w:numId="4">
    <w:abstractNumId w:val="1"/>
  </w:num>
  <w:num w:numId="5">
    <w:abstractNumId w:val="3"/>
  </w:num>
  <w:num w:numId="6">
    <w:abstractNumId w:val="15"/>
  </w:num>
  <w:num w:numId="7">
    <w:abstractNumId w:val="20"/>
  </w:num>
  <w:num w:numId="8">
    <w:abstractNumId w:val="23"/>
  </w:num>
  <w:num w:numId="9">
    <w:abstractNumId w:val="8"/>
  </w:num>
  <w:num w:numId="10">
    <w:abstractNumId w:val="9"/>
  </w:num>
  <w:num w:numId="11">
    <w:abstractNumId w:val="22"/>
  </w:num>
  <w:num w:numId="12">
    <w:abstractNumId w:val="21"/>
  </w:num>
  <w:num w:numId="13">
    <w:abstractNumId w:val="12"/>
  </w:num>
  <w:num w:numId="14">
    <w:abstractNumId w:val="2"/>
  </w:num>
  <w:num w:numId="15">
    <w:abstractNumId w:val="6"/>
  </w:num>
  <w:num w:numId="16">
    <w:abstractNumId w:val="14"/>
  </w:num>
  <w:num w:numId="17">
    <w:abstractNumId w:val="19"/>
  </w:num>
  <w:num w:numId="18">
    <w:abstractNumId w:val="13"/>
  </w:num>
  <w:num w:numId="19">
    <w:abstractNumId w:val="10"/>
  </w:num>
  <w:num w:numId="20">
    <w:abstractNumId w:val="7"/>
  </w:num>
  <w:num w:numId="21">
    <w:abstractNumId w:val="5"/>
  </w:num>
  <w:num w:numId="22">
    <w:abstractNumId w:val="1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82"/>
    <w:rsid w:val="0001113C"/>
    <w:rsid w:val="00016E50"/>
    <w:rsid w:val="00032C7B"/>
    <w:rsid w:val="00036802"/>
    <w:rsid w:val="000567FD"/>
    <w:rsid w:val="00075A46"/>
    <w:rsid w:val="000B1D89"/>
    <w:rsid w:val="000E534C"/>
    <w:rsid w:val="001B498D"/>
    <w:rsid w:val="001E3D2C"/>
    <w:rsid w:val="001E4D06"/>
    <w:rsid w:val="001F0149"/>
    <w:rsid w:val="001F1CFB"/>
    <w:rsid w:val="00205A47"/>
    <w:rsid w:val="00255E06"/>
    <w:rsid w:val="00263900"/>
    <w:rsid w:val="00264D34"/>
    <w:rsid w:val="002666CB"/>
    <w:rsid w:val="002A540B"/>
    <w:rsid w:val="002E17C5"/>
    <w:rsid w:val="003064B8"/>
    <w:rsid w:val="003426B5"/>
    <w:rsid w:val="003B79DD"/>
    <w:rsid w:val="0040420F"/>
    <w:rsid w:val="00405827"/>
    <w:rsid w:val="00413F00"/>
    <w:rsid w:val="00423741"/>
    <w:rsid w:val="0044680D"/>
    <w:rsid w:val="00453340"/>
    <w:rsid w:val="00481C03"/>
    <w:rsid w:val="00483CB0"/>
    <w:rsid w:val="004B58CD"/>
    <w:rsid w:val="004C2BE1"/>
    <w:rsid w:val="004C6B19"/>
    <w:rsid w:val="0050081C"/>
    <w:rsid w:val="00512A2B"/>
    <w:rsid w:val="0052443D"/>
    <w:rsid w:val="005426BD"/>
    <w:rsid w:val="00553AC7"/>
    <w:rsid w:val="00573AFC"/>
    <w:rsid w:val="005869EF"/>
    <w:rsid w:val="005C7B82"/>
    <w:rsid w:val="0061070E"/>
    <w:rsid w:val="00661904"/>
    <w:rsid w:val="006814D9"/>
    <w:rsid w:val="006835E2"/>
    <w:rsid w:val="0069505D"/>
    <w:rsid w:val="00711F09"/>
    <w:rsid w:val="007653C8"/>
    <w:rsid w:val="007729E9"/>
    <w:rsid w:val="00784CA3"/>
    <w:rsid w:val="00791B31"/>
    <w:rsid w:val="007B2C5D"/>
    <w:rsid w:val="007C0A78"/>
    <w:rsid w:val="007F2A3F"/>
    <w:rsid w:val="008050A2"/>
    <w:rsid w:val="00853985"/>
    <w:rsid w:val="00855B52"/>
    <w:rsid w:val="008601E0"/>
    <w:rsid w:val="0087381A"/>
    <w:rsid w:val="00883D21"/>
    <w:rsid w:val="008B095B"/>
    <w:rsid w:val="008B4DC1"/>
    <w:rsid w:val="008C229F"/>
    <w:rsid w:val="008E421F"/>
    <w:rsid w:val="009176F8"/>
    <w:rsid w:val="00927141"/>
    <w:rsid w:val="0093179E"/>
    <w:rsid w:val="009A20AB"/>
    <w:rsid w:val="009D50BC"/>
    <w:rsid w:val="009D7A59"/>
    <w:rsid w:val="00A312D1"/>
    <w:rsid w:val="00A4305C"/>
    <w:rsid w:val="00A519A3"/>
    <w:rsid w:val="00A6037B"/>
    <w:rsid w:val="00A77B59"/>
    <w:rsid w:val="00A913FB"/>
    <w:rsid w:val="00AB7132"/>
    <w:rsid w:val="00AD6170"/>
    <w:rsid w:val="00AE4778"/>
    <w:rsid w:val="00B05ED6"/>
    <w:rsid w:val="00B56C23"/>
    <w:rsid w:val="00B74A5F"/>
    <w:rsid w:val="00B806C4"/>
    <w:rsid w:val="00B81282"/>
    <w:rsid w:val="00B859A2"/>
    <w:rsid w:val="00B93801"/>
    <w:rsid w:val="00BC2FF8"/>
    <w:rsid w:val="00C27304"/>
    <w:rsid w:val="00C70C23"/>
    <w:rsid w:val="00C92EC5"/>
    <w:rsid w:val="00CB14FD"/>
    <w:rsid w:val="00CE51EE"/>
    <w:rsid w:val="00D25DCF"/>
    <w:rsid w:val="00D44092"/>
    <w:rsid w:val="00D461EB"/>
    <w:rsid w:val="00D54972"/>
    <w:rsid w:val="00D54B3D"/>
    <w:rsid w:val="00D85EE7"/>
    <w:rsid w:val="00DD18AA"/>
    <w:rsid w:val="00DF544D"/>
    <w:rsid w:val="00E051BB"/>
    <w:rsid w:val="00E11A30"/>
    <w:rsid w:val="00E24EFE"/>
    <w:rsid w:val="00E55B02"/>
    <w:rsid w:val="00EA0CBA"/>
    <w:rsid w:val="00EA146F"/>
    <w:rsid w:val="00EA1939"/>
    <w:rsid w:val="00ED140F"/>
    <w:rsid w:val="00EE6599"/>
    <w:rsid w:val="00EF14AD"/>
    <w:rsid w:val="00F118BC"/>
    <w:rsid w:val="00F97682"/>
    <w:rsid w:val="00FA2016"/>
    <w:rsid w:val="00FB2942"/>
    <w:rsid w:val="00FB2BD8"/>
    <w:rsid w:val="00FB55FC"/>
    <w:rsid w:val="00FE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81282"/>
    <w:pPr>
      <w:spacing w:after="0" w:line="240" w:lineRule="auto"/>
    </w:pPr>
    <w:rPr>
      <w:sz w:val="24"/>
      <w:szCs w:val="24"/>
    </w:rPr>
  </w:style>
  <w:style w:type="paragraph" w:styleId="Heading1">
    <w:name w:val="heading 1"/>
    <w:basedOn w:val="Normal"/>
    <w:next w:val="Normal"/>
    <w:link w:val="Heading1Char"/>
    <w:qFormat/>
    <w:rsid w:val="00B812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812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12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12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12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12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1282"/>
    <w:pPr>
      <w:spacing w:before="240" w:after="60"/>
      <w:outlineLvl w:val="6"/>
    </w:pPr>
  </w:style>
  <w:style w:type="paragraph" w:styleId="Heading8">
    <w:name w:val="heading 8"/>
    <w:basedOn w:val="Normal"/>
    <w:next w:val="Normal"/>
    <w:link w:val="Heading8Char"/>
    <w:uiPriority w:val="9"/>
    <w:semiHidden/>
    <w:unhideWhenUsed/>
    <w:qFormat/>
    <w:rsid w:val="00B81282"/>
    <w:pPr>
      <w:spacing w:before="240" w:after="60"/>
      <w:outlineLvl w:val="7"/>
    </w:pPr>
    <w:rPr>
      <w:i/>
      <w:iCs/>
    </w:rPr>
  </w:style>
  <w:style w:type="paragraph" w:styleId="Heading9">
    <w:name w:val="heading 9"/>
    <w:basedOn w:val="Normal"/>
    <w:next w:val="Normal"/>
    <w:link w:val="Heading9Char"/>
    <w:uiPriority w:val="9"/>
    <w:semiHidden/>
    <w:unhideWhenUsed/>
    <w:qFormat/>
    <w:rsid w:val="00B812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2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812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12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81282"/>
    <w:rPr>
      <w:b/>
      <w:bCs/>
      <w:sz w:val="28"/>
      <w:szCs w:val="28"/>
    </w:rPr>
  </w:style>
  <w:style w:type="character" w:customStyle="1" w:styleId="Heading5Char">
    <w:name w:val="Heading 5 Char"/>
    <w:basedOn w:val="DefaultParagraphFont"/>
    <w:link w:val="Heading5"/>
    <w:uiPriority w:val="9"/>
    <w:semiHidden/>
    <w:rsid w:val="00B81282"/>
    <w:rPr>
      <w:b/>
      <w:bCs/>
      <w:i/>
      <w:iCs/>
      <w:sz w:val="26"/>
      <w:szCs w:val="26"/>
    </w:rPr>
  </w:style>
  <w:style w:type="character" w:customStyle="1" w:styleId="Heading6Char">
    <w:name w:val="Heading 6 Char"/>
    <w:basedOn w:val="DefaultParagraphFont"/>
    <w:link w:val="Heading6"/>
    <w:uiPriority w:val="9"/>
    <w:semiHidden/>
    <w:rsid w:val="00B81282"/>
    <w:rPr>
      <w:b/>
      <w:bCs/>
    </w:rPr>
  </w:style>
  <w:style w:type="character" w:customStyle="1" w:styleId="Heading7Char">
    <w:name w:val="Heading 7 Char"/>
    <w:basedOn w:val="DefaultParagraphFont"/>
    <w:link w:val="Heading7"/>
    <w:uiPriority w:val="9"/>
    <w:semiHidden/>
    <w:rsid w:val="00B81282"/>
    <w:rPr>
      <w:sz w:val="24"/>
      <w:szCs w:val="24"/>
    </w:rPr>
  </w:style>
  <w:style w:type="character" w:customStyle="1" w:styleId="Heading8Char">
    <w:name w:val="Heading 8 Char"/>
    <w:basedOn w:val="DefaultParagraphFont"/>
    <w:link w:val="Heading8"/>
    <w:uiPriority w:val="9"/>
    <w:semiHidden/>
    <w:rsid w:val="00B81282"/>
    <w:rPr>
      <w:i/>
      <w:iCs/>
      <w:sz w:val="24"/>
      <w:szCs w:val="24"/>
    </w:rPr>
  </w:style>
  <w:style w:type="character" w:customStyle="1" w:styleId="Heading9Char">
    <w:name w:val="Heading 9 Char"/>
    <w:basedOn w:val="DefaultParagraphFont"/>
    <w:link w:val="Heading9"/>
    <w:uiPriority w:val="9"/>
    <w:semiHidden/>
    <w:rsid w:val="00B81282"/>
    <w:rPr>
      <w:rFonts w:asciiTheme="majorHAnsi" w:eastAsiaTheme="majorEastAsia" w:hAnsiTheme="majorHAnsi"/>
    </w:rPr>
  </w:style>
  <w:style w:type="paragraph" w:styleId="Title">
    <w:name w:val="Title"/>
    <w:basedOn w:val="Normal"/>
    <w:next w:val="Normal"/>
    <w:link w:val="TitleChar"/>
    <w:uiPriority w:val="10"/>
    <w:qFormat/>
    <w:rsid w:val="00B812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12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12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1282"/>
    <w:rPr>
      <w:rFonts w:asciiTheme="majorHAnsi" w:eastAsiaTheme="majorEastAsia" w:hAnsiTheme="majorHAnsi"/>
      <w:sz w:val="24"/>
      <w:szCs w:val="24"/>
    </w:rPr>
  </w:style>
  <w:style w:type="character" w:styleId="Strong">
    <w:name w:val="Strong"/>
    <w:basedOn w:val="DefaultParagraphFont"/>
    <w:uiPriority w:val="22"/>
    <w:qFormat/>
    <w:rsid w:val="00B81282"/>
    <w:rPr>
      <w:b/>
      <w:bCs/>
    </w:rPr>
  </w:style>
  <w:style w:type="character" w:styleId="Emphasis">
    <w:name w:val="Emphasis"/>
    <w:basedOn w:val="DefaultParagraphFont"/>
    <w:uiPriority w:val="20"/>
    <w:qFormat/>
    <w:rsid w:val="00B81282"/>
    <w:rPr>
      <w:rFonts w:asciiTheme="minorHAnsi" w:hAnsiTheme="minorHAnsi"/>
      <w:b/>
      <w:i/>
      <w:iCs/>
    </w:rPr>
  </w:style>
  <w:style w:type="paragraph" w:styleId="NoSpacing">
    <w:name w:val="No Spacing"/>
    <w:basedOn w:val="Normal"/>
    <w:link w:val="NoSpacingChar"/>
    <w:uiPriority w:val="1"/>
    <w:qFormat/>
    <w:rsid w:val="00B81282"/>
    <w:rPr>
      <w:szCs w:val="32"/>
    </w:rPr>
  </w:style>
  <w:style w:type="paragraph" w:styleId="ListParagraph">
    <w:name w:val="List Paragraph"/>
    <w:basedOn w:val="Normal"/>
    <w:uiPriority w:val="34"/>
    <w:qFormat/>
    <w:rsid w:val="00B81282"/>
    <w:pPr>
      <w:ind w:left="720"/>
      <w:contextualSpacing/>
    </w:pPr>
  </w:style>
  <w:style w:type="paragraph" w:styleId="Quote">
    <w:name w:val="Quote"/>
    <w:basedOn w:val="Normal"/>
    <w:next w:val="Normal"/>
    <w:link w:val="QuoteChar"/>
    <w:uiPriority w:val="29"/>
    <w:qFormat/>
    <w:rsid w:val="00B81282"/>
    <w:rPr>
      <w:i/>
    </w:rPr>
  </w:style>
  <w:style w:type="character" w:customStyle="1" w:styleId="QuoteChar">
    <w:name w:val="Quote Char"/>
    <w:basedOn w:val="DefaultParagraphFont"/>
    <w:link w:val="Quote"/>
    <w:uiPriority w:val="29"/>
    <w:rsid w:val="00B81282"/>
    <w:rPr>
      <w:i/>
      <w:sz w:val="24"/>
      <w:szCs w:val="24"/>
    </w:rPr>
  </w:style>
  <w:style w:type="paragraph" w:styleId="IntenseQuote">
    <w:name w:val="Intense Quote"/>
    <w:basedOn w:val="Normal"/>
    <w:next w:val="Normal"/>
    <w:link w:val="IntenseQuoteChar"/>
    <w:uiPriority w:val="30"/>
    <w:qFormat/>
    <w:rsid w:val="00B81282"/>
    <w:pPr>
      <w:ind w:left="720" w:right="720"/>
    </w:pPr>
    <w:rPr>
      <w:b/>
      <w:i/>
      <w:szCs w:val="22"/>
    </w:rPr>
  </w:style>
  <w:style w:type="character" w:customStyle="1" w:styleId="IntenseQuoteChar">
    <w:name w:val="Intense Quote Char"/>
    <w:basedOn w:val="DefaultParagraphFont"/>
    <w:link w:val="IntenseQuote"/>
    <w:uiPriority w:val="30"/>
    <w:rsid w:val="00B81282"/>
    <w:rPr>
      <w:b/>
      <w:i/>
      <w:sz w:val="24"/>
    </w:rPr>
  </w:style>
  <w:style w:type="character" w:styleId="SubtleEmphasis">
    <w:name w:val="Subtle Emphasis"/>
    <w:uiPriority w:val="19"/>
    <w:qFormat/>
    <w:rsid w:val="00B81282"/>
    <w:rPr>
      <w:i/>
      <w:color w:val="5A5A5A" w:themeColor="text1" w:themeTint="A5"/>
    </w:rPr>
  </w:style>
  <w:style w:type="character" w:styleId="IntenseEmphasis">
    <w:name w:val="Intense Emphasis"/>
    <w:basedOn w:val="DefaultParagraphFont"/>
    <w:uiPriority w:val="21"/>
    <w:qFormat/>
    <w:rsid w:val="00B81282"/>
    <w:rPr>
      <w:b/>
      <w:i/>
      <w:sz w:val="24"/>
      <w:szCs w:val="24"/>
      <w:u w:val="single"/>
    </w:rPr>
  </w:style>
  <w:style w:type="character" w:styleId="SubtleReference">
    <w:name w:val="Subtle Reference"/>
    <w:basedOn w:val="DefaultParagraphFont"/>
    <w:uiPriority w:val="31"/>
    <w:qFormat/>
    <w:rsid w:val="00B81282"/>
    <w:rPr>
      <w:sz w:val="24"/>
      <w:szCs w:val="24"/>
      <w:u w:val="single"/>
    </w:rPr>
  </w:style>
  <w:style w:type="character" w:styleId="IntenseReference">
    <w:name w:val="Intense Reference"/>
    <w:basedOn w:val="DefaultParagraphFont"/>
    <w:uiPriority w:val="32"/>
    <w:qFormat/>
    <w:rsid w:val="00B81282"/>
    <w:rPr>
      <w:b/>
      <w:sz w:val="24"/>
      <w:u w:val="single"/>
    </w:rPr>
  </w:style>
  <w:style w:type="character" w:styleId="BookTitle">
    <w:name w:val="Book Title"/>
    <w:basedOn w:val="DefaultParagraphFont"/>
    <w:uiPriority w:val="33"/>
    <w:qFormat/>
    <w:rsid w:val="00B81282"/>
    <w:rPr>
      <w:rFonts w:asciiTheme="majorHAnsi" w:eastAsiaTheme="majorEastAsia" w:hAnsiTheme="majorHAnsi"/>
      <w:b/>
      <w:i/>
      <w:sz w:val="24"/>
      <w:szCs w:val="24"/>
    </w:rPr>
  </w:style>
  <w:style w:type="paragraph" w:styleId="TOCHeading">
    <w:name w:val="TOC Heading"/>
    <w:basedOn w:val="Heading1"/>
    <w:next w:val="Normal"/>
    <w:unhideWhenUsed/>
    <w:qFormat/>
    <w:rsid w:val="00B81282"/>
    <w:pPr>
      <w:outlineLvl w:val="9"/>
    </w:pPr>
  </w:style>
  <w:style w:type="character" w:customStyle="1" w:styleId="hps">
    <w:name w:val="hps"/>
    <w:basedOn w:val="DefaultParagraphFont"/>
    <w:rsid w:val="00F97682"/>
  </w:style>
  <w:style w:type="paragraph" w:styleId="NormalWeb">
    <w:name w:val="Normal (Web)"/>
    <w:basedOn w:val="Normal"/>
    <w:uiPriority w:val="99"/>
    <w:unhideWhenUsed/>
    <w:rsid w:val="00F97682"/>
    <w:pPr>
      <w:spacing w:before="100" w:beforeAutospacing="1" w:after="100" w:afterAutospacing="1"/>
    </w:pPr>
    <w:rPr>
      <w:rFonts w:ascii="Times New Roman" w:eastAsia="Times New Roman" w:hAnsi="Times New Roman"/>
      <w:lang w:val="en-GB" w:bidi="ar-SA"/>
    </w:rPr>
  </w:style>
  <w:style w:type="paragraph" w:styleId="Header">
    <w:name w:val="header"/>
    <w:basedOn w:val="Normal"/>
    <w:link w:val="HeaderChar"/>
    <w:uiPriority w:val="99"/>
    <w:unhideWhenUsed/>
    <w:rsid w:val="00F97682"/>
    <w:pPr>
      <w:tabs>
        <w:tab w:val="center" w:pos="4680"/>
        <w:tab w:val="right" w:pos="9360"/>
      </w:tabs>
      <w:spacing w:after="200" w:line="276" w:lineRule="auto"/>
    </w:pPr>
    <w:rPr>
      <w:rFonts w:ascii="Calibri" w:eastAsia="Calibri" w:hAnsi="Calibri"/>
      <w:sz w:val="22"/>
      <w:szCs w:val="22"/>
      <w:lang w:bidi="ar-SA"/>
    </w:rPr>
  </w:style>
  <w:style w:type="character" w:customStyle="1" w:styleId="HeaderChar">
    <w:name w:val="Header Char"/>
    <w:basedOn w:val="DefaultParagraphFont"/>
    <w:link w:val="Header"/>
    <w:uiPriority w:val="99"/>
    <w:rsid w:val="00F97682"/>
    <w:rPr>
      <w:rFonts w:ascii="Calibri" w:eastAsia="Calibri" w:hAnsi="Calibri"/>
      <w:lang w:bidi="ar-SA"/>
    </w:rPr>
  </w:style>
  <w:style w:type="paragraph" w:styleId="Footer">
    <w:name w:val="footer"/>
    <w:basedOn w:val="Normal"/>
    <w:link w:val="FooterChar"/>
    <w:uiPriority w:val="99"/>
    <w:unhideWhenUsed/>
    <w:rsid w:val="00F97682"/>
    <w:pPr>
      <w:tabs>
        <w:tab w:val="center" w:pos="4680"/>
        <w:tab w:val="right" w:pos="9360"/>
      </w:tabs>
      <w:spacing w:after="200" w:line="276" w:lineRule="auto"/>
    </w:pPr>
    <w:rPr>
      <w:rFonts w:ascii="Calibri" w:eastAsia="Calibri" w:hAnsi="Calibri"/>
      <w:sz w:val="22"/>
      <w:szCs w:val="22"/>
      <w:lang w:bidi="ar-SA"/>
    </w:rPr>
  </w:style>
  <w:style w:type="character" w:customStyle="1" w:styleId="FooterChar">
    <w:name w:val="Footer Char"/>
    <w:basedOn w:val="DefaultParagraphFont"/>
    <w:link w:val="Footer"/>
    <w:uiPriority w:val="99"/>
    <w:rsid w:val="00F97682"/>
    <w:rPr>
      <w:rFonts w:ascii="Calibri" w:eastAsia="Calibri" w:hAnsi="Calibri"/>
      <w:lang w:bidi="ar-SA"/>
    </w:rPr>
  </w:style>
  <w:style w:type="paragraph" w:styleId="BalloonText">
    <w:name w:val="Balloon Text"/>
    <w:basedOn w:val="Normal"/>
    <w:link w:val="BalloonTextChar"/>
    <w:uiPriority w:val="99"/>
    <w:semiHidden/>
    <w:unhideWhenUsed/>
    <w:rsid w:val="00F97682"/>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F97682"/>
    <w:rPr>
      <w:rFonts w:ascii="Tahoma" w:eastAsia="Calibri" w:hAnsi="Tahoma"/>
      <w:sz w:val="16"/>
      <w:szCs w:val="16"/>
      <w:lang w:bidi="ar-SA"/>
    </w:rPr>
  </w:style>
  <w:style w:type="paragraph" w:styleId="TOC1">
    <w:name w:val="toc 1"/>
    <w:basedOn w:val="Normal"/>
    <w:next w:val="Normal"/>
    <w:autoRedefine/>
    <w:uiPriority w:val="39"/>
    <w:unhideWhenUsed/>
    <w:rsid w:val="00F97682"/>
    <w:pPr>
      <w:spacing w:after="200" w:line="276" w:lineRule="auto"/>
    </w:pPr>
    <w:rPr>
      <w:rFonts w:ascii="Calibri" w:eastAsia="Calibri" w:hAnsi="Calibri"/>
      <w:sz w:val="22"/>
      <w:szCs w:val="22"/>
      <w:lang w:val="en-GB" w:bidi="ar-SA"/>
    </w:rPr>
  </w:style>
  <w:style w:type="paragraph" w:styleId="TOC2">
    <w:name w:val="toc 2"/>
    <w:basedOn w:val="Normal"/>
    <w:next w:val="Normal"/>
    <w:autoRedefine/>
    <w:uiPriority w:val="39"/>
    <w:unhideWhenUsed/>
    <w:rsid w:val="00F97682"/>
    <w:pPr>
      <w:spacing w:after="200" w:line="276" w:lineRule="auto"/>
      <w:ind w:left="220"/>
    </w:pPr>
    <w:rPr>
      <w:rFonts w:ascii="Calibri" w:eastAsia="Calibri" w:hAnsi="Calibri"/>
      <w:sz w:val="22"/>
      <w:szCs w:val="22"/>
      <w:lang w:val="en-GB" w:bidi="ar-SA"/>
    </w:rPr>
  </w:style>
  <w:style w:type="character" w:styleId="Hyperlink">
    <w:name w:val="Hyperlink"/>
    <w:uiPriority w:val="99"/>
    <w:unhideWhenUsed/>
    <w:rsid w:val="00F97682"/>
    <w:rPr>
      <w:color w:val="0000FF"/>
      <w:u w:val="single"/>
    </w:rPr>
  </w:style>
  <w:style w:type="character" w:customStyle="1" w:styleId="NoSpacingChar">
    <w:name w:val="No Spacing Char"/>
    <w:link w:val="NoSpacing"/>
    <w:uiPriority w:val="1"/>
    <w:rsid w:val="00F97682"/>
    <w:rPr>
      <w:sz w:val="24"/>
      <w:szCs w:val="32"/>
    </w:rPr>
  </w:style>
  <w:style w:type="paragraph" w:styleId="FootnoteText">
    <w:name w:val="footnote text"/>
    <w:basedOn w:val="Normal"/>
    <w:link w:val="FootnoteTextChar"/>
    <w:uiPriority w:val="99"/>
    <w:semiHidden/>
    <w:rsid w:val="00F97682"/>
    <w:rPr>
      <w:rFonts w:ascii="Calibri" w:eastAsia="MS Mincho" w:hAnsi="Calibri"/>
      <w:sz w:val="20"/>
      <w:szCs w:val="20"/>
      <w:lang w:val="en-ZA" w:eastAsia="ja-JP" w:bidi="ar-SA"/>
    </w:rPr>
  </w:style>
  <w:style w:type="character" w:customStyle="1" w:styleId="FootnoteTextChar">
    <w:name w:val="Footnote Text Char"/>
    <w:basedOn w:val="DefaultParagraphFont"/>
    <w:link w:val="FootnoteText"/>
    <w:uiPriority w:val="99"/>
    <w:semiHidden/>
    <w:rsid w:val="00F97682"/>
    <w:rPr>
      <w:rFonts w:ascii="Calibri" w:eastAsia="MS Mincho" w:hAnsi="Calibri"/>
      <w:sz w:val="20"/>
      <w:szCs w:val="20"/>
      <w:lang w:val="en-ZA" w:eastAsia="ja-JP" w:bidi="ar-SA"/>
    </w:rPr>
  </w:style>
  <w:style w:type="character" w:styleId="FootnoteReference">
    <w:name w:val="footnote reference"/>
    <w:semiHidden/>
    <w:rsid w:val="00F97682"/>
    <w:rPr>
      <w:vertAlign w:val="superscript"/>
    </w:rPr>
  </w:style>
  <w:style w:type="character" w:customStyle="1" w:styleId="st1">
    <w:name w:val="st1"/>
    <w:rsid w:val="00F97682"/>
  </w:style>
  <w:style w:type="character" w:styleId="CommentReference">
    <w:name w:val="annotation reference"/>
    <w:basedOn w:val="DefaultParagraphFont"/>
    <w:uiPriority w:val="99"/>
    <w:semiHidden/>
    <w:unhideWhenUsed/>
    <w:rsid w:val="00F97682"/>
    <w:rPr>
      <w:sz w:val="16"/>
      <w:szCs w:val="16"/>
    </w:rPr>
  </w:style>
  <w:style w:type="paragraph" w:styleId="CommentText">
    <w:name w:val="annotation text"/>
    <w:basedOn w:val="Normal"/>
    <w:link w:val="CommentTextChar"/>
    <w:uiPriority w:val="99"/>
    <w:semiHidden/>
    <w:unhideWhenUsed/>
    <w:rsid w:val="00F97682"/>
    <w:pPr>
      <w:spacing w:after="200" w:line="276" w:lineRule="auto"/>
    </w:pPr>
    <w:rPr>
      <w:rFonts w:ascii="Calibri" w:eastAsia="Calibri" w:hAnsi="Calibri"/>
      <w:sz w:val="20"/>
      <w:szCs w:val="20"/>
      <w:lang w:val="en-GB" w:bidi="ar-SA"/>
    </w:rPr>
  </w:style>
  <w:style w:type="character" w:customStyle="1" w:styleId="CommentTextChar">
    <w:name w:val="Comment Text Char"/>
    <w:basedOn w:val="DefaultParagraphFont"/>
    <w:link w:val="CommentText"/>
    <w:uiPriority w:val="99"/>
    <w:semiHidden/>
    <w:rsid w:val="00F97682"/>
    <w:rPr>
      <w:rFonts w:ascii="Calibri" w:eastAsia="Calibri" w:hAnsi="Calibri"/>
      <w:sz w:val="20"/>
      <w:szCs w:val="20"/>
      <w:lang w:val="en-GB" w:bidi="ar-SA"/>
    </w:rPr>
  </w:style>
  <w:style w:type="paragraph" w:styleId="CommentSubject">
    <w:name w:val="annotation subject"/>
    <w:basedOn w:val="CommentText"/>
    <w:next w:val="CommentText"/>
    <w:link w:val="CommentSubjectChar"/>
    <w:uiPriority w:val="99"/>
    <w:semiHidden/>
    <w:unhideWhenUsed/>
    <w:rsid w:val="00F97682"/>
    <w:rPr>
      <w:b/>
      <w:bCs/>
    </w:rPr>
  </w:style>
  <w:style w:type="character" w:customStyle="1" w:styleId="CommentSubjectChar">
    <w:name w:val="Comment Subject Char"/>
    <w:basedOn w:val="CommentTextChar"/>
    <w:link w:val="CommentSubject"/>
    <w:uiPriority w:val="99"/>
    <w:semiHidden/>
    <w:rsid w:val="00F97682"/>
    <w:rPr>
      <w:rFonts w:ascii="Calibri" w:eastAsia="Calibri" w:hAnsi="Calibri"/>
      <w:b/>
      <w:bCs/>
      <w:sz w:val="20"/>
      <w:szCs w:val="20"/>
      <w:lang w:val="en-GB" w:bidi="ar-SA"/>
    </w:rPr>
  </w:style>
  <w:style w:type="paragraph" w:customStyle="1" w:styleId="TitleCover">
    <w:name w:val="Title Cover"/>
    <w:basedOn w:val="Title"/>
    <w:qFormat/>
    <w:rsid w:val="00F97682"/>
    <w:pPr>
      <w:spacing w:before="200" w:after="200" w:line="276" w:lineRule="auto"/>
      <w:outlineLvl w:val="2"/>
    </w:pPr>
    <w:rPr>
      <w:rFonts w:ascii="Calibri" w:eastAsia="Calibri" w:hAnsi="Calibri"/>
      <w:b w:val="0"/>
      <w:bCs w:val="0"/>
      <w:color w:val="D6E3BC"/>
      <w:kern w:val="0"/>
      <w:sz w:val="36"/>
      <w:szCs w:val="40"/>
      <w:lang w:bidi="ar-SA"/>
    </w:rPr>
  </w:style>
  <w:style w:type="paragraph" w:customStyle="1" w:styleId="Name">
    <w:name w:val="Name"/>
    <w:basedOn w:val="Normal"/>
    <w:qFormat/>
    <w:rsid w:val="00F97682"/>
    <w:pPr>
      <w:spacing w:after="200" w:line="276" w:lineRule="auto"/>
      <w:jc w:val="center"/>
    </w:pPr>
    <w:rPr>
      <w:rFonts w:ascii="Cambria" w:eastAsia="Calibri" w:hAnsi="Cambria"/>
      <w:caps/>
      <w:color w:val="EAF1DD"/>
      <w:sz w:val="40"/>
      <w:szCs w:val="40"/>
      <w:lang w:bidi="ar-SA"/>
    </w:rPr>
  </w:style>
  <w:style w:type="paragraph" w:styleId="Date">
    <w:name w:val="Date"/>
    <w:basedOn w:val="Normal"/>
    <w:next w:val="Normal"/>
    <w:link w:val="DateChar"/>
    <w:uiPriority w:val="99"/>
    <w:unhideWhenUsed/>
    <w:rsid w:val="00F97682"/>
    <w:pPr>
      <w:spacing w:after="200" w:line="276" w:lineRule="auto"/>
      <w:jc w:val="center"/>
    </w:pPr>
    <w:rPr>
      <w:rFonts w:ascii="Cambria" w:eastAsia="Calibri" w:hAnsi="Cambria"/>
      <w:color w:val="FFFFFF"/>
      <w:sz w:val="32"/>
      <w:szCs w:val="32"/>
      <w:lang w:bidi="ar-SA"/>
    </w:rPr>
  </w:style>
  <w:style w:type="character" w:customStyle="1" w:styleId="DateChar">
    <w:name w:val="Date Char"/>
    <w:basedOn w:val="DefaultParagraphFont"/>
    <w:link w:val="Date"/>
    <w:uiPriority w:val="99"/>
    <w:rsid w:val="00F97682"/>
    <w:rPr>
      <w:rFonts w:ascii="Cambria" w:eastAsia="Calibri" w:hAnsi="Cambria"/>
      <w:color w:val="FFFFFF"/>
      <w:sz w:val="32"/>
      <w:szCs w:val="32"/>
      <w:lang w:bidi="ar-SA"/>
    </w:rPr>
  </w:style>
  <w:style w:type="paragraph" w:styleId="TOC3">
    <w:name w:val="toc 3"/>
    <w:basedOn w:val="Normal"/>
    <w:next w:val="Normal"/>
    <w:autoRedefine/>
    <w:uiPriority w:val="39"/>
    <w:unhideWhenUsed/>
    <w:rsid w:val="00F97682"/>
    <w:pPr>
      <w:spacing w:after="200" w:line="276" w:lineRule="auto"/>
      <w:ind w:left="440"/>
    </w:pPr>
    <w:rPr>
      <w:rFonts w:ascii="Calibri" w:eastAsia="Calibri" w:hAnsi="Calibri"/>
      <w:sz w:val="22"/>
      <w:szCs w:val="22"/>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81282"/>
    <w:pPr>
      <w:spacing w:after="0" w:line="240" w:lineRule="auto"/>
    </w:pPr>
    <w:rPr>
      <w:sz w:val="24"/>
      <w:szCs w:val="24"/>
    </w:rPr>
  </w:style>
  <w:style w:type="paragraph" w:styleId="Heading1">
    <w:name w:val="heading 1"/>
    <w:basedOn w:val="Normal"/>
    <w:next w:val="Normal"/>
    <w:link w:val="Heading1Char"/>
    <w:qFormat/>
    <w:rsid w:val="00B812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812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12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12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12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12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1282"/>
    <w:pPr>
      <w:spacing w:before="240" w:after="60"/>
      <w:outlineLvl w:val="6"/>
    </w:pPr>
  </w:style>
  <w:style w:type="paragraph" w:styleId="Heading8">
    <w:name w:val="heading 8"/>
    <w:basedOn w:val="Normal"/>
    <w:next w:val="Normal"/>
    <w:link w:val="Heading8Char"/>
    <w:uiPriority w:val="9"/>
    <w:semiHidden/>
    <w:unhideWhenUsed/>
    <w:qFormat/>
    <w:rsid w:val="00B81282"/>
    <w:pPr>
      <w:spacing w:before="240" w:after="60"/>
      <w:outlineLvl w:val="7"/>
    </w:pPr>
    <w:rPr>
      <w:i/>
      <w:iCs/>
    </w:rPr>
  </w:style>
  <w:style w:type="paragraph" w:styleId="Heading9">
    <w:name w:val="heading 9"/>
    <w:basedOn w:val="Normal"/>
    <w:next w:val="Normal"/>
    <w:link w:val="Heading9Char"/>
    <w:uiPriority w:val="9"/>
    <w:semiHidden/>
    <w:unhideWhenUsed/>
    <w:qFormat/>
    <w:rsid w:val="00B812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2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812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12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81282"/>
    <w:rPr>
      <w:b/>
      <w:bCs/>
      <w:sz w:val="28"/>
      <w:szCs w:val="28"/>
    </w:rPr>
  </w:style>
  <w:style w:type="character" w:customStyle="1" w:styleId="Heading5Char">
    <w:name w:val="Heading 5 Char"/>
    <w:basedOn w:val="DefaultParagraphFont"/>
    <w:link w:val="Heading5"/>
    <w:uiPriority w:val="9"/>
    <w:semiHidden/>
    <w:rsid w:val="00B81282"/>
    <w:rPr>
      <w:b/>
      <w:bCs/>
      <w:i/>
      <w:iCs/>
      <w:sz w:val="26"/>
      <w:szCs w:val="26"/>
    </w:rPr>
  </w:style>
  <w:style w:type="character" w:customStyle="1" w:styleId="Heading6Char">
    <w:name w:val="Heading 6 Char"/>
    <w:basedOn w:val="DefaultParagraphFont"/>
    <w:link w:val="Heading6"/>
    <w:uiPriority w:val="9"/>
    <w:semiHidden/>
    <w:rsid w:val="00B81282"/>
    <w:rPr>
      <w:b/>
      <w:bCs/>
    </w:rPr>
  </w:style>
  <w:style w:type="character" w:customStyle="1" w:styleId="Heading7Char">
    <w:name w:val="Heading 7 Char"/>
    <w:basedOn w:val="DefaultParagraphFont"/>
    <w:link w:val="Heading7"/>
    <w:uiPriority w:val="9"/>
    <w:semiHidden/>
    <w:rsid w:val="00B81282"/>
    <w:rPr>
      <w:sz w:val="24"/>
      <w:szCs w:val="24"/>
    </w:rPr>
  </w:style>
  <w:style w:type="character" w:customStyle="1" w:styleId="Heading8Char">
    <w:name w:val="Heading 8 Char"/>
    <w:basedOn w:val="DefaultParagraphFont"/>
    <w:link w:val="Heading8"/>
    <w:uiPriority w:val="9"/>
    <w:semiHidden/>
    <w:rsid w:val="00B81282"/>
    <w:rPr>
      <w:i/>
      <w:iCs/>
      <w:sz w:val="24"/>
      <w:szCs w:val="24"/>
    </w:rPr>
  </w:style>
  <w:style w:type="character" w:customStyle="1" w:styleId="Heading9Char">
    <w:name w:val="Heading 9 Char"/>
    <w:basedOn w:val="DefaultParagraphFont"/>
    <w:link w:val="Heading9"/>
    <w:uiPriority w:val="9"/>
    <w:semiHidden/>
    <w:rsid w:val="00B81282"/>
    <w:rPr>
      <w:rFonts w:asciiTheme="majorHAnsi" w:eastAsiaTheme="majorEastAsia" w:hAnsiTheme="majorHAnsi"/>
    </w:rPr>
  </w:style>
  <w:style w:type="paragraph" w:styleId="Title">
    <w:name w:val="Title"/>
    <w:basedOn w:val="Normal"/>
    <w:next w:val="Normal"/>
    <w:link w:val="TitleChar"/>
    <w:uiPriority w:val="10"/>
    <w:qFormat/>
    <w:rsid w:val="00B812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12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12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1282"/>
    <w:rPr>
      <w:rFonts w:asciiTheme="majorHAnsi" w:eastAsiaTheme="majorEastAsia" w:hAnsiTheme="majorHAnsi"/>
      <w:sz w:val="24"/>
      <w:szCs w:val="24"/>
    </w:rPr>
  </w:style>
  <w:style w:type="character" w:styleId="Strong">
    <w:name w:val="Strong"/>
    <w:basedOn w:val="DefaultParagraphFont"/>
    <w:uiPriority w:val="22"/>
    <w:qFormat/>
    <w:rsid w:val="00B81282"/>
    <w:rPr>
      <w:b/>
      <w:bCs/>
    </w:rPr>
  </w:style>
  <w:style w:type="character" w:styleId="Emphasis">
    <w:name w:val="Emphasis"/>
    <w:basedOn w:val="DefaultParagraphFont"/>
    <w:uiPriority w:val="20"/>
    <w:qFormat/>
    <w:rsid w:val="00B81282"/>
    <w:rPr>
      <w:rFonts w:asciiTheme="minorHAnsi" w:hAnsiTheme="minorHAnsi"/>
      <w:b/>
      <w:i/>
      <w:iCs/>
    </w:rPr>
  </w:style>
  <w:style w:type="paragraph" w:styleId="NoSpacing">
    <w:name w:val="No Spacing"/>
    <w:basedOn w:val="Normal"/>
    <w:link w:val="NoSpacingChar"/>
    <w:uiPriority w:val="1"/>
    <w:qFormat/>
    <w:rsid w:val="00B81282"/>
    <w:rPr>
      <w:szCs w:val="32"/>
    </w:rPr>
  </w:style>
  <w:style w:type="paragraph" w:styleId="ListParagraph">
    <w:name w:val="List Paragraph"/>
    <w:basedOn w:val="Normal"/>
    <w:uiPriority w:val="34"/>
    <w:qFormat/>
    <w:rsid w:val="00B81282"/>
    <w:pPr>
      <w:ind w:left="720"/>
      <w:contextualSpacing/>
    </w:pPr>
  </w:style>
  <w:style w:type="paragraph" w:styleId="Quote">
    <w:name w:val="Quote"/>
    <w:basedOn w:val="Normal"/>
    <w:next w:val="Normal"/>
    <w:link w:val="QuoteChar"/>
    <w:uiPriority w:val="29"/>
    <w:qFormat/>
    <w:rsid w:val="00B81282"/>
    <w:rPr>
      <w:i/>
    </w:rPr>
  </w:style>
  <w:style w:type="character" w:customStyle="1" w:styleId="QuoteChar">
    <w:name w:val="Quote Char"/>
    <w:basedOn w:val="DefaultParagraphFont"/>
    <w:link w:val="Quote"/>
    <w:uiPriority w:val="29"/>
    <w:rsid w:val="00B81282"/>
    <w:rPr>
      <w:i/>
      <w:sz w:val="24"/>
      <w:szCs w:val="24"/>
    </w:rPr>
  </w:style>
  <w:style w:type="paragraph" w:styleId="IntenseQuote">
    <w:name w:val="Intense Quote"/>
    <w:basedOn w:val="Normal"/>
    <w:next w:val="Normal"/>
    <w:link w:val="IntenseQuoteChar"/>
    <w:uiPriority w:val="30"/>
    <w:qFormat/>
    <w:rsid w:val="00B81282"/>
    <w:pPr>
      <w:ind w:left="720" w:right="720"/>
    </w:pPr>
    <w:rPr>
      <w:b/>
      <w:i/>
      <w:szCs w:val="22"/>
    </w:rPr>
  </w:style>
  <w:style w:type="character" w:customStyle="1" w:styleId="IntenseQuoteChar">
    <w:name w:val="Intense Quote Char"/>
    <w:basedOn w:val="DefaultParagraphFont"/>
    <w:link w:val="IntenseQuote"/>
    <w:uiPriority w:val="30"/>
    <w:rsid w:val="00B81282"/>
    <w:rPr>
      <w:b/>
      <w:i/>
      <w:sz w:val="24"/>
    </w:rPr>
  </w:style>
  <w:style w:type="character" w:styleId="SubtleEmphasis">
    <w:name w:val="Subtle Emphasis"/>
    <w:uiPriority w:val="19"/>
    <w:qFormat/>
    <w:rsid w:val="00B81282"/>
    <w:rPr>
      <w:i/>
      <w:color w:val="5A5A5A" w:themeColor="text1" w:themeTint="A5"/>
    </w:rPr>
  </w:style>
  <w:style w:type="character" w:styleId="IntenseEmphasis">
    <w:name w:val="Intense Emphasis"/>
    <w:basedOn w:val="DefaultParagraphFont"/>
    <w:uiPriority w:val="21"/>
    <w:qFormat/>
    <w:rsid w:val="00B81282"/>
    <w:rPr>
      <w:b/>
      <w:i/>
      <w:sz w:val="24"/>
      <w:szCs w:val="24"/>
      <w:u w:val="single"/>
    </w:rPr>
  </w:style>
  <w:style w:type="character" w:styleId="SubtleReference">
    <w:name w:val="Subtle Reference"/>
    <w:basedOn w:val="DefaultParagraphFont"/>
    <w:uiPriority w:val="31"/>
    <w:qFormat/>
    <w:rsid w:val="00B81282"/>
    <w:rPr>
      <w:sz w:val="24"/>
      <w:szCs w:val="24"/>
      <w:u w:val="single"/>
    </w:rPr>
  </w:style>
  <w:style w:type="character" w:styleId="IntenseReference">
    <w:name w:val="Intense Reference"/>
    <w:basedOn w:val="DefaultParagraphFont"/>
    <w:uiPriority w:val="32"/>
    <w:qFormat/>
    <w:rsid w:val="00B81282"/>
    <w:rPr>
      <w:b/>
      <w:sz w:val="24"/>
      <w:u w:val="single"/>
    </w:rPr>
  </w:style>
  <w:style w:type="character" w:styleId="BookTitle">
    <w:name w:val="Book Title"/>
    <w:basedOn w:val="DefaultParagraphFont"/>
    <w:uiPriority w:val="33"/>
    <w:qFormat/>
    <w:rsid w:val="00B81282"/>
    <w:rPr>
      <w:rFonts w:asciiTheme="majorHAnsi" w:eastAsiaTheme="majorEastAsia" w:hAnsiTheme="majorHAnsi"/>
      <w:b/>
      <w:i/>
      <w:sz w:val="24"/>
      <w:szCs w:val="24"/>
    </w:rPr>
  </w:style>
  <w:style w:type="paragraph" w:styleId="TOCHeading">
    <w:name w:val="TOC Heading"/>
    <w:basedOn w:val="Heading1"/>
    <w:next w:val="Normal"/>
    <w:unhideWhenUsed/>
    <w:qFormat/>
    <w:rsid w:val="00B81282"/>
    <w:pPr>
      <w:outlineLvl w:val="9"/>
    </w:pPr>
  </w:style>
  <w:style w:type="character" w:customStyle="1" w:styleId="hps">
    <w:name w:val="hps"/>
    <w:basedOn w:val="DefaultParagraphFont"/>
    <w:rsid w:val="00F97682"/>
  </w:style>
  <w:style w:type="paragraph" w:styleId="NormalWeb">
    <w:name w:val="Normal (Web)"/>
    <w:basedOn w:val="Normal"/>
    <w:uiPriority w:val="99"/>
    <w:unhideWhenUsed/>
    <w:rsid w:val="00F97682"/>
    <w:pPr>
      <w:spacing w:before="100" w:beforeAutospacing="1" w:after="100" w:afterAutospacing="1"/>
    </w:pPr>
    <w:rPr>
      <w:rFonts w:ascii="Times New Roman" w:eastAsia="Times New Roman" w:hAnsi="Times New Roman"/>
      <w:lang w:val="en-GB" w:bidi="ar-SA"/>
    </w:rPr>
  </w:style>
  <w:style w:type="paragraph" w:styleId="Header">
    <w:name w:val="header"/>
    <w:basedOn w:val="Normal"/>
    <w:link w:val="HeaderChar"/>
    <w:uiPriority w:val="99"/>
    <w:unhideWhenUsed/>
    <w:rsid w:val="00F97682"/>
    <w:pPr>
      <w:tabs>
        <w:tab w:val="center" w:pos="4680"/>
        <w:tab w:val="right" w:pos="9360"/>
      </w:tabs>
      <w:spacing w:after="200" w:line="276" w:lineRule="auto"/>
    </w:pPr>
    <w:rPr>
      <w:rFonts w:ascii="Calibri" w:eastAsia="Calibri" w:hAnsi="Calibri"/>
      <w:sz w:val="22"/>
      <w:szCs w:val="22"/>
      <w:lang w:bidi="ar-SA"/>
    </w:rPr>
  </w:style>
  <w:style w:type="character" w:customStyle="1" w:styleId="HeaderChar">
    <w:name w:val="Header Char"/>
    <w:basedOn w:val="DefaultParagraphFont"/>
    <w:link w:val="Header"/>
    <w:uiPriority w:val="99"/>
    <w:rsid w:val="00F97682"/>
    <w:rPr>
      <w:rFonts w:ascii="Calibri" w:eastAsia="Calibri" w:hAnsi="Calibri"/>
      <w:lang w:bidi="ar-SA"/>
    </w:rPr>
  </w:style>
  <w:style w:type="paragraph" w:styleId="Footer">
    <w:name w:val="footer"/>
    <w:basedOn w:val="Normal"/>
    <w:link w:val="FooterChar"/>
    <w:uiPriority w:val="99"/>
    <w:unhideWhenUsed/>
    <w:rsid w:val="00F97682"/>
    <w:pPr>
      <w:tabs>
        <w:tab w:val="center" w:pos="4680"/>
        <w:tab w:val="right" w:pos="9360"/>
      </w:tabs>
      <w:spacing w:after="200" w:line="276" w:lineRule="auto"/>
    </w:pPr>
    <w:rPr>
      <w:rFonts w:ascii="Calibri" w:eastAsia="Calibri" w:hAnsi="Calibri"/>
      <w:sz w:val="22"/>
      <w:szCs w:val="22"/>
      <w:lang w:bidi="ar-SA"/>
    </w:rPr>
  </w:style>
  <w:style w:type="character" w:customStyle="1" w:styleId="FooterChar">
    <w:name w:val="Footer Char"/>
    <w:basedOn w:val="DefaultParagraphFont"/>
    <w:link w:val="Footer"/>
    <w:uiPriority w:val="99"/>
    <w:rsid w:val="00F97682"/>
    <w:rPr>
      <w:rFonts w:ascii="Calibri" w:eastAsia="Calibri" w:hAnsi="Calibri"/>
      <w:lang w:bidi="ar-SA"/>
    </w:rPr>
  </w:style>
  <w:style w:type="paragraph" w:styleId="BalloonText">
    <w:name w:val="Balloon Text"/>
    <w:basedOn w:val="Normal"/>
    <w:link w:val="BalloonTextChar"/>
    <w:uiPriority w:val="99"/>
    <w:semiHidden/>
    <w:unhideWhenUsed/>
    <w:rsid w:val="00F97682"/>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F97682"/>
    <w:rPr>
      <w:rFonts w:ascii="Tahoma" w:eastAsia="Calibri" w:hAnsi="Tahoma"/>
      <w:sz w:val="16"/>
      <w:szCs w:val="16"/>
      <w:lang w:bidi="ar-SA"/>
    </w:rPr>
  </w:style>
  <w:style w:type="paragraph" w:styleId="TOC1">
    <w:name w:val="toc 1"/>
    <w:basedOn w:val="Normal"/>
    <w:next w:val="Normal"/>
    <w:autoRedefine/>
    <w:uiPriority w:val="39"/>
    <w:unhideWhenUsed/>
    <w:rsid w:val="00F97682"/>
    <w:pPr>
      <w:spacing w:after="200" w:line="276" w:lineRule="auto"/>
    </w:pPr>
    <w:rPr>
      <w:rFonts w:ascii="Calibri" w:eastAsia="Calibri" w:hAnsi="Calibri"/>
      <w:sz w:val="22"/>
      <w:szCs w:val="22"/>
      <w:lang w:val="en-GB" w:bidi="ar-SA"/>
    </w:rPr>
  </w:style>
  <w:style w:type="paragraph" w:styleId="TOC2">
    <w:name w:val="toc 2"/>
    <w:basedOn w:val="Normal"/>
    <w:next w:val="Normal"/>
    <w:autoRedefine/>
    <w:uiPriority w:val="39"/>
    <w:unhideWhenUsed/>
    <w:rsid w:val="00F97682"/>
    <w:pPr>
      <w:spacing w:after="200" w:line="276" w:lineRule="auto"/>
      <w:ind w:left="220"/>
    </w:pPr>
    <w:rPr>
      <w:rFonts w:ascii="Calibri" w:eastAsia="Calibri" w:hAnsi="Calibri"/>
      <w:sz w:val="22"/>
      <w:szCs w:val="22"/>
      <w:lang w:val="en-GB" w:bidi="ar-SA"/>
    </w:rPr>
  </w:style>
  <w:style w:type="character" w:styleId="Hyperlink">
    <w:name w:val="Hyperlink"/>
    <w:uiPriority w:val="99"/>
    <w:unhideWhenUsed/>
    <w:rsid w:val="00F97682"/>
    <w:rPr>
      <w:color w:val="0000FF"/>
      <w:u w:val="single"/>
    </w:rPr>
  </w:style>
  <w:style w:type="character" w:customStyle="1" w:styleId="NoSpacingChar">
    <w:name w:val="No Spacing Char"/>
    <w:link w:val="NoSpacing"/>
    <w:uiPriority w:val="1"/>
    <w:rsid w:val="00F97682"/>
    <w:rPr>
      <w:sz w:val="24"/>
      <w:szCs w:val="32"/>
    </w:rPr>
  </w:style>
  <w:style w:type="paragraph" w:styleId="FootnoteText">
    <w:name w:val="footnote text"/>
    <w:basedOn w:val="Normal"/>
    <w:link w:val="FootnoteTextChar"/>
    <w:uiPriority w:val="99"/>
    <w:semiHidden/>
    <w:rsid w:val="00F97682"/>
    <w:rPr>
      <w:rFonts w:ascii="Calibri" w:eastAsia="MS Mincho" w:hAnsi="Calibri"/>
      <w:sz w:val="20"/>
      <w:szCs w:val="20"/>
      <w:lang w:val="en-ZA" w:eastAsia="ja-JP" w:bidi="ar-SA"/>
    </w:rPr>
  </w:style>
  <w:style w:type="character" w:customStyle="1" w:styleId="FootnoteTextChar">
    <w:name w:val="Footnote Text Char"/>
    <w:basedOn w:val="DefaultParagraphFont"/>
    <w:link w:val="FootnoteText"/>
    <w:uiPriority w:val="99"/>
    <w:semiHidden/>
    <w:rsid w:val="00F97682"/>
    <w:rPr>
      <w:rFonts w:ascii="Calibri" w:eastAsia="MS Mincho" w:hAnsi="Calibri"/>
      <w:sz w:val="20"/>
      <w:szCs w:val="20"/>
      <w:lang w:val="en-ZA" w:eastAsia="ja-JP" w:bidi="ar-SA"/>
    </w:rPr>
  </w:style>
  <w:style w:type="character" w:styleId="FootnoteReference">
    <w:name w:val="footnote reference"/>
    <w:semiHidden/>
    <w:rsid w:val="00F97682"/>
    <w:rPr>
      <w:vertAlign w:val="superscript"/>
    </w:rPr>
  </w:style>
  <w:style w:type="character" w:customStyle="1" w:styleId="st1">
    <w:name w:val="st1"/>
    <w:rsid w:val="00F97682"/>
  </w:style>
  <w:style w:type="character" w:styleId="CommentReference">
    <w:name w:val="annotation reference"/>
    <w:basedOn w:val="DefaultParagraphFont"/>
    <w:uiPriority w:val="99"/>
    <w:semiHidden/>
    <w:unhideWhenUsed/>
    <w:rsid w:val="00F97682"/>
    <w:rPr>
      <w:sz w:val="16"/>
      <w:szCs w:val="16"/>
    </w:rPr>
  </w:style>
  <w:style w:type="paragraph" w:styleId="CommentText">
    <w:name w:val="annotation text"/>
    <w:basedOn w:val="Normal"/>
    <w:link w:val="CommentTextChar"/>
    <w:uiPriority w:val="99"/>
    <w:semiHidden/>
    <w:unhideWhenUsed/>
    <w:rsid w:val="00F97682"/>
    <w:pPr>
      <w:spacing w:after="200" w:line="276" w:lineRule="auto"/>
    </w:pPr>
    <w:rPr>
      <w:rFonts w:ascii="Calibri" w:eastAsia="Calibri" w:hAnsi="Calibri"/>
      <w:sz w:val="20"/>
      <w:szCs w:val="20"/>
      <w:lang w:val="en-GB" w:bidi="ar-SA"/>
    </w:rPr>
  </w:style>
  <w:style w:type="character" w:customStyle="1" w:styleId="CommentTextChar">
    <w:name w:val="Comment Text Char"/>
    <w:basedOn w:val="DefaultParagraphFont"/>
    <w:link w:val="CommentText"/>
    <w:uiPriority w:val="99"/>
    <w:semiHidden/>
    <w:rsid w:val="00F97682"/>
    <w:rPr>
      <w:rFonts w:ascii="Calibri" w:eastAsia="Calibri" w:hAnsi="Calibri"/>
      <w:sz w:val="20"/>
      <w:szCs w:val="20"/>
      <w:lang w:val="en-GB" w:bidi="ar-SA"/>
    </w:rPr>
  </w:style>
  <w:style w:type="paragraph" w:styleId="CommentSubject">
    <w:name w:val="annotation subject"/>
    <w:basedOn w:val="CommentText"/>
    <w:next w:val="CommentText"/>
    <w:link w:val="CommentSubjectChar"/>
    <w:uiPriority w:val="99"/>
    <w:semiHidden/>
    <w:unhideWhenUsed/>
    <w:rsid w:val="00F97682"/>
    <w:rPr>
      <w:b/>
      <w:bCs/>
    </w:rPr>
  </w:style>
  <w:style w:type="character" w:customStyle="1" w:styleId="CommentSubjectChar">
    <w:name w:val="Comment Subject Char"/>
    <w:basedOn w:val="CommentTextChar"/>
    <w:link w:val="CommentSubject"/>
    <w:uiPriority w:val="99"/>
    <w:semiHidden/>
    <w:rsid w:val="00F97682"/>
    <w:rPr>
      <w:rFonts w:ascii="Calibri" w:eastAsia="Calibri" w:hAnsi="Calibri"/>
      <w:b/>
      <w:bCs/>
      <w:sz w:val="20"/>
      <w:szCs w:val="20"/>
      <w:lang w:val="en-GB" w:bidi="ar-SA"/>
    </w:rPr>
  </w:style>
  <w:style w:type="paragraph" w:customStyle="1" w:styleId="TitleCover">
    <w:name w:val="Title Cover"/>
    <w:basedOn w:val="Title"/>
    <w:qFormat/>
    <w:rsid w:val="00F97682"/>
    <w:pPr>
      <w:spacing w:before="200" w:after="200" w:line="276" w:lineRule="auto"/>
      <w:outlineLvl w:val="2"/>
    </w:pPr>
    <w:rPr>
      <w:rFonts w:ascii="Calibri" w:eastAsia="Calibri" w:hAnsi="Calibri"/>
      <w:b w:val="0"/>
      <w:bCs w:val="0"/>
      <w:color w:val="D6E3BC"/>
      <w:kern w:val="0"/>
      <w:sz w:val="36"/>
      <w:szCs w:val="40"/>
      <w:lang w:bidi="ar-SA"/>
    </w:rPr>
  </w:style>
  <w:style w:type="paragraph" w:customStyle="1" w:styleId="Name">
    <w:name w:val="Name"/>
    <w:basedOn w:val="Normal"/>
    <w:qFormat/>
    <w:rsid w:val="00F97682"/>
    <w:pPr>
      <w:spacing w:after="200" w:line="276" w:lineRule="auto"/>
      <w:jc w:val="center"/>
    </w:pPr>
    <w:rPr>
      <w:rFonts w:ascii="Cambria" w:eastAsia="Calibri" w:hAnsi="Cambria"/>
      <w:caps/>
      <w:color w:val="EAF1DD"/>
      <w:sz w:val="40"/>
      <w:szCs w:val="40"/>
      <w:lang w:bidi="ar-SA"/>
    </w:rPr>
  </w:style>
  <w:style w:type="paragraph" w:styleId="Date">
    <w:name w:val="Date"/>
    <w:basedOn w:val="Normal"/>
    <w:next w:val="Normal"/>
    <w:link w:val="DateChar"/>
    <w:uiPriority w:val="99"/>
    <w:unhideWhenUsed/>
    <w:rsid w:val="00F97682"/>
    <w:pPr>
      <w:spacing w:after="200" w:line="276" w:lineRule="auto"/>
      <w:jc w:val="center"/>
    </w:pPr>
    <w:rPr>
      <w:rFonts w:ascii="Cambria" w:eastAsia="Calibri" w:hAnsi="Cambria"/>
      <w:color w:val="FFFFFF"/>
      <w:sz w:val="32"/>
      <w:szCs w:val="32"/>
      <w:lang w:bidi="ar-SA"/>
    </w:rPr>
  </w:style>
  <w:style w:type="character" w:customStyle="1" w:styleId="DateChar">
    <w:name w:val="Date Char"/>
    <w:basedOn w:val="DefaultParagraphFont"/>
    <w:link w:val="Date"/>
    <w:uiPriority w:val="99"/>
    <w:rsid w:val="00F97682"/>
    <w:rPr>
      <w:rFonts w:ascii="Cambria" w:eastAsia="Calibri" w:hAnsi="Cambria"/>
      <w:color w:val="FFFFFF"/>
      <w:sz w:val="32"/>
      <w:szCs w:val="32"/>
      <w:lang w:bidi="ar-SA"/>
    </w:rPr>
  </w:style>
  <w:style w:type="paragraph" w:styleId="TOC3">
    <w:name w:val="toc 3"/>
    <w:basedOn w:val="Normal"/>
    <w:next w:val="Normal"/>
    <w:autoRedefine/>
    <w:uiPriority w:val="39"/>
    <w:unhideWhenUsed/>
    <w:rsid w:val="00F97682"/>
    <w:pPr>
      <w:spacing w:after="200" w:line="276" w:lineRule="auto"/>
      <w:ind w:left="440"/>
    </w:pPr>
    <w:rPr>
      <w:rFonts w:ascii="Calibri" w:eastAsia="Calibri" w:hAnsi="Calibri"/>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3C18-8CE7-D741-AF93-9ED144C9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5312</Words>
  <Characters>30283</Characters>
  <Application>Microsoft Macintosh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berylj</dc:creator>
  <cp:lastModifiedBy>Deshnee Subramany</cp:lastModifiedBy>
  <cp:revision>2</cp:revision>
  <dcterms:created xsi:type="dcterms:W3CDTF">2013-07-12T08:35:00Z</dcterms:created>
  <dcterms:modified xsi:type="dcterms:W3CDTF">2013-07-12T08:35:00Z</dcterms:modified>
</cp:coreProperties>
</file>